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10F4F" w14:textId="5181F5BA" w:rsidR="005E5E8A" w:rsidRPr="005B176A" w:rsidRDefault="001246FF" w:rsidP="00117A2A">
      <w:pPr>
        <w:pStyle w:val="Pa3"/>
        <w:rPr>
          <w:rStyle w:val="A0"/>
          <w:rFonts w:ascii="Times New Roman" w:hAnsi="Times New Roman" w:cs="Times New Roman"/>
          <w:b w:val="0"/>
          <w:szCs w:val="20"/>
        </w:rPr>
      </w:pPr>
      <w:bookmarkStart w:id="0" w:name="OLE_LINK1"/>
      <w:bookmarkStart w:id="1" w:name="_GoBack"/>
      <w:bookmarkEnd w:id="1"/>
      <w:r w:rsidRPr="005B176A">
        <w:rPr>
          <w:noProof/>
          <w:lang w:val="en-ZA" w:eastAsia="en-ZA"/>
        </w:rPr>
        <w:drawing>
          <wp:anchor distT="0" distB="0" distL="114300" distR="114300" simplePos="0" relativeHeight="251657728" behindDoc="0" locked="0" layoutInCell="1" allowOverlap="1" wp14:anchorId="5528CB71" wp14:editId="19118E1D">
            <wp:simplePos x="0" y="0"/>
            <wp:positionH relativeFrom="column">
              <wp:posOffset>2590800</wp:posOffset>
            </wp:positionH>
            <wp:positionV relativeFrom="paragraph">
              <wp:posOffset>-342900</wp:posOffset>
            </wp:positionV>
            <wp:extent cx="800100" cy="914400"/>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contrast="12000"/>
                    </a:blip>
                    <a:srcRect/>
                    <a:stretch>
                      <a:fillRect/>
                    </a:stretch>
                  </pic:blipFill>
                  <pic:spPr bwMode="auto">
                    <a:xfrm>
                      <a:off x="0" y="0"/>
                      <a:ext cx="800100" cy="914400"/>
                    </a:xfrm>
                    <a:prstGeom prst="rect">
                      <a:avLst/>
                    </a:prstGeom>
                    <a:noFill/>
                    <a:ln w="9525">
                      <a:noFill/>
                      <a:miter lim="800000"/>
                      <a:headEnd/>
                      <a:tailEnd/>
                    </a:ln>
                  </pic:spPr>
                </pic:pic>
              </a:graphicData>
            </a:graphic>
          </wp:anchor>
        </w:drawing>
      </w:r>
    </w:p>
    <w:p w14:paraId="5CF541E2" w14:textId="77777777" w:rsidR="005E5E8A" w:rsidRPr="005B176A" w:rsidRDefault="005E5E8A" w:rsidP="005E5E8A">
      <w:pPr>
        <w:pStyle w:val="Pa3"/>
        <w:jc w:val="center"/>
        <w:rPr>
          <w:rStyle w:val="A0"/>
          <w:rFonts w:ascii="Times New Roman" w:hAnsi="Times New Roman" w:cs="Times New Roman"/>
          <w:b w:val="0"/>
          <w:szCs w:val="20"/>
        </w:rPr>
      </w:pPr>
    </w:p>
    <w:p w14:paraId="47ED626D" w14:textId="77777777" w:rsidR="00E3021E" w:rsidRPr="005B176A" w:rsidRDefault="00E3021E" w:rsidP="00E3021E">
      <w:pPr>
        <w:rPr>
          <w:lang w:val="en-US" w:eastAsia="en-US"/>
        </w:rPr>
      </w:pPr>
    </w:p>
    <w:p w14:paraId="78E5DBF1" w14:textId="77777777" w:rsidR="00E3021E" w:rsidRPr="005B176A" w:rsidRDefault="00E3021E" w:rsidP="00E3021E">
      <w:pPr>
        <w:rPr>
          <w:lang w:val="en-US" w:eastAsia="en-US"/>
        </w:rPr>
      </w:pPr>
    </w:p>
    <w:p w14:paraId="25339F6B" w14:textId="77777777" w:rsidR="0022513F" w:rsidRDefault="0022513F" w:rsidP="00E3021E">
      <w:pPr>
        <w:pStyle w:val="Pa3"/>
        <w:jc w:val="center"/>
        <w:rPr>
          <w:b/>
          <w:bCs/>
        </w:rPr>
      </w:pPr>
    </w:p>
    <w:p w14:paraId="487790E1" w14:textId="77777777" w:rsidR="0022513F" w:rsidRDefault="0022513F" w:rsidP="00E3021E">
      <w:pPr>
        <w:pStyle w:val="Pa3"/>
        <w:jc w:val="center"/>
        <w:rPr>
          <w:b/>
          <w:bCs/>
        </w:rPr>
      </w:pPr>
    </w:p>
    <w:p w14:paraId="2DFDECBE" w14:textId="77777777" w:rsidR="00E3021E" w:rsidRPr="00FA69B4" w:rsidRDefault="00E3021E" w:rsidP="00E3021E">
      <w:pPr>
        <w:pStyle w:val="Pa3"/>
        <w:jc w:val="center"/>
        <w:rPr>
          <w:b/>
          <w:bCs/>
          <w:color w:val="000000"/>
        </w:rPr>
      </w:pPr>
      <w:r w:rsidRPr="00FA69B4">
        <w:rPr>
          <w:b/>
          <w:bCs/>
        </w:rPr>
        <w:t>THE SUPREME COURT OF APPEAL OF SOUTH AFRICA</w:t>
      </w:r>
    </w:p>
    <w:p w14:paraId="0170092C" w14:textId="77777777" w:rsidR="00E3021E" w:rsidRPr="00FA69B4" w:rsidRDefault="00E3021E" w:rsidP="00E3021E">
      <w:pPr>
        <w:pStyle w:val="Pa3"/>
        <w:jc w:val="center"/>
        <w:rPr>
          <w:rStyle w:val="A0"/>
          <w:bCs/>
          <w:sz w:val="24"/>
        </w:rPr>
      </w:pPr>
    </w:p>
    <w:p w14:paraId="421C8FC9" w14:textId="77777777" w:rsidR="00E3021E" w:rsidRPr="00FA69B4" w:rsidRDefault="00E3021E" w:rsidP="00E3021E">
      <w:pPr>
        <w:jc w:val="center"/>
        <w:rPr>
          <w:b/>
          <w:bCs/>
        </w:rPr>
      </w:pPr>
      <w:r w:rsidRPr="00FA69B4">
        <w:rPr>
          <w:b/>
          <w:bCs/>
        </w:rPr>
        <w:t>JUDGMENT</w:t>
      </w:r>
    </w:p>
    <w:p w14:paraId="5CC4F1B4" w14:textId="77777777" w:rsidR="00E3021E" w:rsidRPr="00FA69B4" w:rsidRDefault="00E3021E" w:rsidP="00E3021E">
      <w:pPr>
        <w:jc w:val="center"/>
        <w:rPr>
          <w:b/>
          <w:bCs/>
          <w:lang w:val="en-US" w:eastAsia="en-US"/>
        </w:rPr>
      </w:pPr>
    </w:p>
    <w:p w14:paraId="0A7969F9" w14:textId="2D7FDF6C" w:rsidR="00AA01CB" w:rsidRPr="00FA69B4" w:rsidRDefault="00AA01CB" w:rsidP="00AA01CB">
      <w:pPr>
        <w:spacing w:line="276" w:lineRule="auto"/>
        <w:jc w:val="right"/>
        <w:rPr>
          <w:b/>
        </w:rPr>
      </w:pPr>
      <w:r w:rsidRPr="00FA69B4">
        <w:rPr>
          <w:b/>
        </w:rPr>
        <w:t>Reportable</w:t>
      </w:r>
    </w:p>
    <w:p w14:paraId="6EE3384A" w14:textId="77777777" w:rsidR="00AA01CB" w:rsidRPr="00FA69B4" w:rsidRDefault="00AA01CB" w:rsidP="00AA01CB">
      <w:pPr>
        <w:spacing w:line="276" w:lineRule="auto"/>
        <w:jc w:val="right"/>
      </w:pPr>
      <w:r w:rsidRPr="00FA69B4">
        <w:t xml:space="preserve">Case no: </w:t>
      </w:r>
      <w:r w:rsidR="00D47047">
        <w:t>815</w:t>
      </w:r>
      <w:r w:rsidRPr="00FA69B4">
        <w:t>/20</w:t>
      </w:r>
      <w:r w:rsidR="00D47047">
        <w:t>16</w:t>
      </w:r>
    </w:p>
    <w:p w14:paraId="1DF36FFD" w14:textId="77777777" w:rsidR="00AA01CB" w:rsidRPr="00FA69B4" w:rsidRDefault="00AA01CB" w:rsidP="00AA01CB">
      <w:pPr>
        <w:spacing w:line="276" w:lineRule="auto"/>
      </w:pPr>
    </w:p>
    <w:p w14:paraId="1F1BEF30" w14:textId="77777777" w:rsidR="00AA01CB" w:rsidRPr="00FA69B4" w:rsidRDefault="00AA01CB" w:rsidP="00AA01CB">
      <w:pPr>
        <w:spacing w:line="276" w:lineRule="auto"/>
      </w:pPr>
      <w:r w:rsidRPr="00FA69B4">
        <w:t>In the matter between:</w:t>
      </w:r>
    </w:p>
    <w:p w14:paraId="0DB3D9B6" w14:textId="77777777" w:rsidR="00AA01CB" w:rsidRPr="00FA69B4" w:rsidRDefault="00AA01CB" w:rsidP="00AA01CB">
      <w:pPr>
        <w:spacing w:line="276" w:lineRule="auto"/>
      </w:pPr>
    </w:p>
    <w:p w14:paraId="47B3C35B" w14:textId="77777777" w:rsidR="00AA01CB" w:rsidRDefault="00D47047" w:rsidP="00081C21">
      <w:pPr>
        <w:spacing w:line="276" w:lineRule="auto"/>
        <w:rPr>
          <w:b/>
        </w:rPr>
      </w:pPr>
      <w:r>
        <w:rPr>
          <w:b/>
        </w:rPr>
        <w:t xml:space="preserve">ABRAHAM PAULUS BISSCHOFF </w:t>
      </w:r>
      <w:r>
        <w:rPr>
          <w:b/>
        </w:rPr>
        <w:tab/>
      </w:r>
      <w:r>
        <w:rPr>
          <w:b/>
        </w:rPr>
        <w:tab/>
      </w:r>
      <w:r>
        <w:rPr>
          <w:b/>
        </w:rPr>
        <w:tab/>
      </w:r>
      <w:r>
        <w:rPr>
          <w:b/>
        </w:rPr>
        <w:tab/>
        <w:t xml:space="preserve">          FIRST A</w:t>
      </w:r>
      <w:r w:rsidR="00AA01CB" w:rsidRPr="00295B0F">
        <w:rPr>
          <w:b/>
        </w:rPr>
        <w:t>PPELLANT</w:t>
      </w:r>
    </w:p>
    <w:p w14:paraId="565A424A" w14:textId="77777777" w:rsidR="00D47047" w:rsidRDefault="00D47047" w:rsidP="00081C21">
      <w:pPr>
        <w:spacing w:line="276" w:lineRule="auto"/>
        <w:rPr>
          <w:b/>
        </w:rPr>
      </w:pPr>
    </w:p>
    <w:p w14:paraId="5FADEE9E" w14:textId="77777777" w:rsidR="00D47047" w:rsidRDefault="00D47047" w:rsidP="00B418C0">
      <w:pPr>
        <w:spacing w:line="360" w:lineRule="auto"/>
        <w:rPr>
          <w:b/>
        </w:rPr>
      </w:pPr>
      <w:r>
        <w:rPr>
          <w:b/>
        </w:rPr>
        <w:t>ABRAHAM PAULUS BISSCHOFF</w:t>
      </w:r>
      <w:r w:rsidR="00B71C50">
        <w:rPr>
          <w:b/>
        </w:rPr>
        <w:tab/>
      </w:r>
      <w:r w:rsidR="00B71C50">
        <w:rPr>
          <w:b/>
        </w:rPr>
        <w:tab/>
      </w:r>
      <w:r w:rsidR="00B71C50">
        <w:rPr>
          <w:b/>
        </w:rPr>
        <w:tab/>
      </w:r>
      <w:r w:rsidR="00B71C50">
        <w:rPr>
          <w:b/>
        </w:rPr>
        <w:tab/>
      </w:r>
      <w:r w:rsidR="00B71C50">
        <w:t xml:space="preserve">     </w:t>
      </w:r>
      <w:r w:rsidR="00B71C50" w:rsidRPr="00D47047">
        <w:rPr>
          <w:b/>
        </w:rPr>
        <w:t>SECOND APPELLANT</w:t>
      </w:r>
    </w:p>
    <w:p w14:paraId="2EA80628" w14:textId="77777777" w:rsidR="00D47047" w:rsidRDefault="00D47047" w:rsidP="00B418C0">
      <w:pPr>
        <w:spacing w:line="360" w:lineRule="auto"/>
      </w:pPr>
      <w:r>
        <w:t xml:space="preserve">(in his capacity as representative of the </w:t>
      </w:r>
    </w:p>
    <w:p w14:paraId="7F00EF70" w14:textId="1DAB01A9" w:rsidR="00D47047" w:rsidRDefault="00F54AC9" w:rsidP="00B418C0">
      <w:pPr>
        <w:spacing w:line="360" w:lineRule="auto"/>
      </w:pPr>
      <w:r>
        <w:t>Trustee</w:t>
      </w:r>
      <w:r w:rsidR="00FF1D86">
        <w:t>s</w:t>
      </w:r>
      <w:r>
        <w:t xml:space="preserve"> </w:t>
      </w:r>
      <w:r w:rsidR="00D47047">
        <w:t>of the Paul Bisschoff Trust)</w:t>
      </w:r>
      <w:r w:rsidR="00D47047">
        <w:tab/>
      </w:r>
      <w:r w:rsidR="00D47047">
        <w:tab/>
      </w:r>
      <w:r w:rsidR="00D47047">
        <w:tab/>
      </w:r>
      <w:r w:rsidR="00D47047">
        <w:tab/>
      </w:r>
      <w:r w:rsidR="00D47047">
        <w:tab/>
      </w:r>
    </w:p>
    <w:p w14:paraId="61EEA3C1" w14:textId="77777777" w:rsidR="00F54AC9" w:rsidRDefault="00F54AC9" w:rsidP="00B418C0">
      <w:pPr>
        <w:spacing w:line="360" w:lineRule="auto"/>
        <w:rPr>
          <w:b/>
        </w:rPr>
      </w:pPr>
    </w:p>
    <w:p w14:paraId="1B0D1DEC" w14:textId="6BEC20A5" w:rsidR="00D47047" w:rsidRPr="00D47047" w:rsidRDefault="00D47047" w:rsidP="0023359C">
      <w:pPr>
        <w:spacing w:line="360" w:lineRule="auto"/>
        <w:ind w:right="-180"/>
        <w:rPr>
          <w:b/>
        </w:rPr>
      </w:pPr>
      <w:r>
        <w:rPr>
          <w:b/>
        </w:rPr>
        <w:t>RI</w:t>
      </w:r>
      <w:r w:rsidR="00883EE7">
        <w:rPr>
          <w:b/>
        </w:rPr>
        <w:t>E</w:t>
      </w:r>
      <w:r>
        <w:rPr>
          <w:b/>
        </w:rPr>
        <w:t>TVLUG LANDGOED (PTY) LTD)</w:t>
      </w:r>
      <w:r>
        <w:rPr>
          <w:b/>
        </w:rPr>
        <w:tab/>
      </w:r>
      <w:r>
        <w:rPr>
          <w:b/>
        </w:rPr>
        <w:tab/>
      </w:r>
      <w:r>
        <w:rPr>
          <w:b/>
        </w:rPr>
        <w:tab/>
      </w:r>
      <w:r>
        <w:rPr>
          <w:b/>
        </w:rPr>
        <w:tab/>
        <w:t xml:space="preserve">         THIRD APPELLANT</w:t>
      </w:r>
    </w:p>
    <w:p w14:paraId="6141B568" w14:textId="77777777" w:rsidR="00F54AC9" w:rsidRDefault="00F54AC9" w:rsidP="00B418C0">
      <w:pPr>
        <w:spacing w:line="360" w:lineRule="auto"/>
        <w:rPr>
          <w:b/>
        </w:rPr>
      </w:pPr>
    </w:p>
    <w:p w14:paraId="30D94C58" w14:textId="77777777" w:rsidR="00D47047" w:rsidRDefault="00D47047" w:rsidP="00B418C0">
      <w:pPr>
        <w:spacing w:line="360" w:lineRule="auto"/>
        <w:rPr>
          <w:b/>
        </w:rPr>
      </w:pPr>
      <w:r w:rsidRPr="00D47047">
        <w:rPr>
          <w:b/>
        </w:rPr>
        <w:t>DAVID EDUARD BISSCHOFF</w:t>
      </w:r>
      <w:r>
        <w:rPr>
          <w:b/>
        </w:rPr>
        <w:tab/>
      </w:r>
      <w:r>
        <w:rPr>
          <w:b/>
        </w:rPr>
        <w:tab/>
      </w:r>
      <w:r>
        <w:rPr>
          <w:b/>
        </w:rPr>
        <w:tab/>
      </w:r>
      <w:r>
        <w:rPr>
          <w:b/>
        </w:rPr>
        <w:tab/>
      </w:r>
      <w:r>
        <w:rPr>
          <w:b/>
        </w:rPr>
        <w:tab/>
        <w:t xml:space="preserve">     FOURTH APPELLANT</w:t>
      </w:r>
    </w:p>
    <w:p w14:paraId="1B52A596" w14:textId="77777777" w:rsidR="00F54AC9" w:rsidRDefault="00F54AC9" w:rsidP="00B418C0">
      <w:pPr>
        <w:spacing w:line="360" w:lineRule="auto"/>
        <w:rPr>
          <w:b/>
        </w:rPr>
      </w:pPr>
    </w:p>
    <w:p w14:paraId="4CA72842" w14:textId="77777777" w:rsidR="00D47047" w:rsidRPr="00D47047" w:rsidRDefault="00B71C50" w:rsidP="00B418C0">
      <w:pPr>
        <w:spacing w:line="360" w:lineRule="auto"/>
        <w:rPr>
          <w:b/>
        </w:rPr>
      </w:pPr>
      <w:r w:rsidRPr="00D47047">
        <w:rPr>
          <w:b/>
        </w:rPr>
        <w:t>DAVID EDUARD BISSCHOFF</w:t>
      </w:r>
      <w:r>
        <w:rPr>
          <w:b/>
        </w:rPr>
        <w:tab/>
      </w:r>
      <w:r>
        <w:rPr>
          <w:b/>
        </w:rPr>
        <w:tab/>
      </w:r>
      <w:r>
        <w:rPr>
          <w:b/>
        </w:rPr>
        <w:tab/>
      </w:r>
      <w:r>
        <w:rPr>
          <w:b/>
        </w:rPr>
        <w:tab/>
      </w:r>
      <w:r>
        <w:rPr>
          <w:b/>
        </w:rPr>
        <w:tab/>
        <w:t xml:space="preserve">         </w:t>
      </w:r>
      <w:r w:rsidR="00B418C0">
        <w:rPr>
          <w:b/>
        </w:rPr>
        <w:t xml:space="preserve"> </w:t>
      </w:r>
      <w:r>
        <w:rPr>
          <w:b/>
        </w:rPr>
        <w:t>FIFTH APPELLANT</w:t>
      </w:r>
    </w:p>
    <w:p w14:paraId="43C051BB" w14:textId="77777777" w:rsidR="00B71C50" w:rsidRDefault="00B71C50" w:rsidP="00B418C0">
      <w:pPr>
        <w:spacing w:line="360" w:lineRule="auto"/>
      </w:pPr>
      <w:r>
        <w:t xml:space="preserve">(in his capacity as representative of the </w:t>
      </w:r>
    </w:p>
    <w:p w14:paraId="440C4009" w14:textId="5CAD5C8A" w:rsidR="00D47047" w:rsidRPr="00D47047" w:rsidRDefault="00F54AC9" w:rsidP="00B418C0">
      <w:pPr>
        <w:spacing w:line="360" w:lineRule="auto"/>
      </w:pPr>
      <w:r>
        <w:t>Trustee</w:t>
      </w:r>
      <w:r w:rsidR="00883EE7">
        <w:t>s</w:t>
      </w:r>
      <w:r>
        <w:t xml:space="preserve"> </w:t>
      </w:r>
      <w:r w:rsidR="00B71C50">
        <w:t>of the David Bisschoff Trust)</w:t>
      </w:r>
    </w:p>
    <w:p w14:paraId="25016F97" w14:textId="77777777" w:rsidR="00AA01CB" w:rsidRPr="00295B0F" w:rsidRDefault="00AA01CB" w:rsidP="00081C21">
      <w:pPr>
        <w:spacing w:line="276" w:lineRule="auto"/>
        <w:rPr>
          <w:b/>
        </w:rPr>
      </w:pPr>
      <w:r w:rsidRPr="00295B0F">
        <w:rPr>
          <w:b/>
          <w:bCs/>
        </w:rPr>
        <w:tab/>
        <w:t xml:space="preserve"> </w:t>
      </w:r>
      <w:r w:rsidRPr="00295B0F">
        <w:rPr>
          <w:b/>
          <w:bCs/>
        </w:rPr>
        <w:tab/>
      </w:r>
      <w:r w:rsidRPr="00295B0F">
        <w:rPr>
          <w:b/>
          <w:bCs/>
        </w:rPr>
        <w:tab/>
      </w:r>
      <w:r w:rsidRPr="00295B0F">
        <w:rPr>
          <w:b/>
          <w:bCs/>
        </w:rPr>
        <w:tab/>
        <w:t xml:space="preserve">          </w:t>
      </w:r>
    </w:p>
    <w:p w14:paraId="4322B0EC" w14:textId="77777777" w:rsidR="00AA01CB" w:rsidRPr="00295B0F" w:rsidRDefault="00AA01CB" w:rsidP="00081C21">
      <w:pPr>
        <w:spacing w:line="276" w:lineRule="auto"/>
      </w:pPr>
      <w:r w:rsidRPr="00295B0F">
        <w:t>and</w:t>
      </w:r>
    </w:p>
    <w:p w14:paraId="24EA2900" w14:textId="77777777" w:rsidR="00AA01CB" w:rsidRPr="00295B0F" w:rsidRDefault="00AA01CB" w:rsidP="00081C21">
      <w:pPr>
        <w:spacing w:line="276" w:lineRule="auto"/>
      </w:pPr>
    </w:p>
    <w:p w14:paraId="4633A19E" w14:textId="77777777" w:rsidR="00AA01CB" w:rsidRDefault="00B71C50" w:rsidP="00081C21">
      <w:pPr>
        <w:spacing w:line="276" w:lineRule="auto"/>
        <w:ind w:right="-7"/>
        <w:rPr>
          <w:b/>
        </w:rPr>
      </w:pPr>
      <w:r>
        <w:rPr>
          <w:b/>
        </w:rPr>
        <w:t>WELBEPLAN BOERDERY (PTY) LTD</w:t>
      </w:r>
      <w:r w:rsidR="00AA01CB" w:rsidRPr="00295B0F">
        <w:rPr>
          <w:b/>
        </w:rPr>
        <w:tab/>
      </w:r>
      <w:r w:rsidR="00AA01CB" w:rsidRPr="00295B0F">
        <w:rPr>
          <w:b/>
        </w:rPr>
        <w:tab/>
      </w:r>
      <w:r w:rsidR="00AA01CB" w:rsidRPr="00295B0F">
        <w:rPr>
          <w:b/>
        </w:rPr>
        <w:tab/>
      </w:r>
      <w:r w:rsidR="00AD5C67">
        <w:rPr>
          <w:b/>
        </w:rPr>
        <w:tab/>
      </w:r>
      <w:r w:rsidR="00AD5C67">
        <w:rPr>
          <w:b/>
        </w:rPr>
        <w:tab/>
        <w:t xml:space="preserve">       </w:t>
      </w:r>
      <w:r w:rsidR="00AA01CB" w:rsidRPr="00295B0F">
        <w:rPr>
          <w:b/>
        </w:rPr>
        <w:t>RESPONDENT</w:t>
      </w:r>
    </w:p>
    <w:p w14:paraId="45CC0237" w14:textId="77777777" w:rsidR="00F54AC9" w:rsidRDefault="00F54AC9" w:rsidP="00081C21">
      <w:pPr>
        <w:spacing w:line="276" w:lineRule="auto"/>
        <w:ind w:right="-7"/>
        <w:rPr>
          <w:b/>
        </w:rPr>
      </w:pPr>
    </w:p>
    <w:p w14:paraId="3E7DCD53" w14:textId="0B6EFAF3" w:rsidR="00AA01CB" w:rsidRPr="00FA2006" w:rsidRDefault="00AA01CB">
      <w:pPr>
        <w:spacing w:line="276" w:lineRule="auto"/>
        <w:ind w:left="2160" w:hanging="2160"/>
        <w:rPr>
          <w:bCs/>
        </w:rPr>
      </w:pPr>
      <w:r w:rsidRPr="00FA2006">
        <w:rPr>
          <w:b/>
          <w:bCs/>
        </w:rPr>
        <w:t>Neutral citation:</w:t>
      </w:r>
      <w:r w:rsidRPr="00FA2006">
        <w:rPr>
          <w:b/>
          <w:bCs/>
        </w:rPr>
        <w:tab/>
      </w:r>
      <w:r w:rsidR="00B71C50">
        <w:rPr>
          <w:bCs/>
          <w:i/>
        </w:rPr>
        <w:t xml:space="preserve">Bisschoff &amp; Others </w:t>
      </w:r>
      <w:r w:rsidRPr="00FA2006">
        <w:rPr>
          <w:bCs/>
          <w:i/>
        </w:rPr>
        <w:t xml:space="preserve">v </w:t>
      </w:r>
      <w:r w:rsidR="00B71C50" w:rsidRPr="00B71C50">
        <w:rPr>
          <w:i/>
        </w:rPr>
        <w:t>Welbeplan Boerdery (Pty) Ltd</w:t>
      </w:r>
      <w:r w:rsidR="00B71C50" w:rsidRPr="00FA2006">
        <w:rPr>
          <w:bCs/>
        </w:rPr>
        <w:t xml:space="preserve"> </w:t>
      </w:r>
      <w:r w:rsidRPr="00FA2006">
        <w:rPr>
          <w:bCs/>
        </w:rPr>
        <w:t xml:space="preserve">(Case No. </w:t>
      </w:r>
      <w:r w:rsidR="00B71C50">
        <w:rPr>
          <w:bCs/>
        </w:rPr>
        <w:t>815</w:t>
      </w:r>
      <w:r w:rsidRPr="00FA2006">
        <w:rPr>
          <w:bCs/>
        </w:rPr>
        <w:t>/20</w:t>
      </w:r>
      <w:r w:rsidR="00B71C50">
        <w:rPr>
          <w:bCs/>
        </w:rPr>
        <w:t>16</w:t>
      </w:r>
      <w:r w:rsidRPr="00FA2006">
        <w:rPr>
          <w:bCs/>
        </w:rPr>
        <w:t xml:space="preserve">) [2021] ZASCA </w:t>
      </w:r>
      <w:r w:rsidR="00066744">
        <w:rPr>
          <w:bCs/>
        </w:rPr>
        <w:t>81</w:t>
      </w:r>
      <w:r w:rsidRPr="00FA2006">
        <w:rPr>
          <w:bCs/>
        </w:rPr>
        <w:t xml:space="preserve"> </w:t>
      </w:r>
      <w:r w:rsidR="00066744">
        <w:rPr>
          <w:bCs/>
        </w:rPr>
        <w:t>(15 June</w:t>
      </w:r>
      <w:r w:rsidRPr="00FA2006">
        <w:rPr>
          <w:bCs/>
        </w:rPr>
        <w:t xml:space="preserve"> 2021)</w:t>
      </w:r>
    </w:p>
    <w:p w14:paraId="7B3ABEB8" w14:textId="77777777" w:rsidR="00AA01CB" w:rsidRPr="00FA2006" w:rsidRDefault="00AA01CB" w:rsidP="00AA01CB">
      <w:pPr>
        <w:spacing w:line="276" w:lineRule="auto"/>
        <w:ind w:left="2160" w:hanging="2160"/>
      </w:pPr>
    </w:p>
    <w:p w14:paraId="17B38352" w14:textId="77777777" w:rsidR="00AA01CB" w:rsidRPr="00FA2006" w:rsidRDefault="00AA01CB" w:rsidP="00AA01CB">
      <w:pPr>
        <w:spacing w:line="276" w:lineRule="auto"/>
        <w:ind w:left="2160" w:hanging="2160"/>
      </w:pPr>
      <w:r w:rsidRPr="00FA2006">
        <w:rPr>
          <w:b/>
          <w:bCs/>
        </w:rPr>
        <w:t>Coram:</w:t>
      </w:r>
      <w:r w:rsidR="002C24DD">
        <w:tab/>
      </w:r>
      <w:r w:rsidR="00B418C0">
        <w:t>WALLIS, DAMBUZA, SCHIPPERS and DLODL</w:t>
      </w:r>
      <w:r w:rsidR="00F7513F">
        <w:t>O J</w:t>
      </w:r>
      <w:r w:rsidR="00AD5C67">
        <w:t>JA</w:t>
      </w:r>
      <w:r w:rsidR="00B418C0">
        <w:t xml:space="preserve"> and MABINDLA-BOQWANA AJA</w:t>
      </w:r>
    </w:p>
    <w:p w14:paraId="5CC1989C" w14:textId="77777777" w:rsidR="00AA01CB" w:rsidRPr="00FA2006" w:rsidRDefault="00AA01CB" w:rsidP="00AA01CB">
      <w:pPr>
        <w:spacing w:line="276" w:lineRule="auto"/>
        <w:ind w:left="2160" w:hanging="2160"/>
        <w:rPr>
          <w:b/>
          <w:bCs/>
          <w:i/>
          <w:iCs/>
        </w:rPr>
      </w:pPr>
    </w:p>
    <w:p w14:paraId="0A087EE1" w14:textId="77777777" w:rsidR="00AA01CB" w:rsidRDefault="00AA01CB" w:rsidP="00F95860">
      <w:pPr>
        <w:ind w:left="2160" w:hanging="2160"/>
      </w:pPr>
      <w:r w:rsidRPr="00FA2006">
        <w:rPr>
          <w:b/>
          <w:bCs/>
        </w:rPr>
        <w:lastRenderedPageBreak/>
        <w:t>Heard</w:t>
      </w:r>
      <w:r w:rsidRPr="00FA2006">
        <w:t>:</w:t>
      </w:r>
      <w:r w:rsidRPr="00FA2006">
        <w:tab/>
      </w:r>
      <w:r w:rsidR="00AD5C67">
        <w:t>1</w:t>
      </w:r>
      <w:r w:rsidR="00B418C0">
        <w:t>9</w:t>
      </w:r>
      <w:r w:rsidR="00AD5C67">
        <w:t xml:space="preserve"> May</w:t>
      </w:r>
      <w:r w:rsidRPr="00FA2006">
        <w:t xml:space="preserve"> 2021</w:t>
      </w:r>
    </w:p>
    <w:p w14:paraId="02F827ED" w14:textId="77777777" w:rsidR="00F95860" w:rsidRPr="00FA2006" w:rsidRDefault="00F95860" w:rsidP="00F95860">
      <w:pPr>
        <w:ind w:left="2160" w:hanging="2160"/>
      </w:pPr>
    </w:p>
    <w:p w14:paraId="05206CB1" w14:textId="49FE2C1C" w:rsidR="00AA01CB" w:rsidRDefault="00AA01CB" w:rsidP="00066744">
      <w:pPr>
        <w:tabs>
          <w:tab w:val="left" w:pos="9356"/>
        </w:tabs>
        <w:spacing w:line="360" w:lineRule="auto"/>
        <w:ind w:left="2160" w:hanging="2160"/>
      </w:pPr>
      <w:r w:rsidRPr="00FA2006">
        <w:rPr>
          <w:b/>
          <w:bCs/>
        </w:rPr>
        <w:t>Delivered</w:t>
      </w:r>
      <w:r w:rsidRPr="00FA2006">
        <w:t>:</w:t>
      </w:r>
      <w:r w:rsidRPr="00FA2006">
        <w:tab/>
        <w:t>This judgment was handed down electronically by circulation</w:t>
      </w:r>
      <w:r w:rsidR="00BB3AED" w:rsidRPr="00FA2006">
        <w:t xml:space="preserve"> </w:t>
      </w:r>
      <w:r w:rsidRPr="00FA2006">
        <w:t>to the parties’ legal representatives by email. It has been published on the website</w:t>
      </w:r>
      <w:r w:rsidR="00BB3AED" w:rsidRPr="00FA2006">
        <w:t xml:space="preserve"> </w:t>
      </w:r>
      <w:r w:rsidRPr="00FA2006">
        <w:t>of the Supreme Court of Appeal and released to SAFLII. The date and time for</w:t>
      </w:r>
      <w:r w:rsidR="00BB3AED" w:rsidRPr="00FA2006">
        <w:t xml:space="preserve"> </w:t>
      </w:r>
      <w:r w:rsidRPr="00FA2006">
        <w:t xml:space="preserve">hand-down is deemed to be 10h00 on </w:t>
      </w:r>
      <w:r w:rsidR="00066744">
        <w:t>15 June</w:t>
      </w:r>
      <w:r w:rsidRPr="00FA2006">
        <w:t xml:space="preserve"> 2021.</w:t>
      </w:r>
    </w:p>
    <w:p w14:paraId="47F6819E" w14:textId="77777777" w:rsidR="00F95860" w:rsidRPr="00FA2006" w:rsidRDefault="00F95860" w:rsidP="00F95860">
      <w:pPr>
        <w:tabs>
          <w:tab w:val="left" w:pos="9356"/>
        </w:tabs>
        <w:spacing w:line="360" w:lineRule="auto"/>
        <w:ind w:left="2160" w:hanging="2160"/>
        <w:jc w:val="left"/>
      </w:pPr>
    </w:p>
    <w:p w14:paraId="56D76786" w14:textId="23C60AE2" w:rsidR="00AA01CB" w:rsidRPr="00EE58A9" w:rsidRDefault="00AA01CB" w:rsidP="00AA01CB">
      <w:pPr>
        <w:spacing w:line="360" w:lineRule="auto"/>
      </w:pPr>
      <w:r w:rsidRPr="00EE58A9">
        <w:rPr>
          <w:b/>
          <w:bCs/>
        </w:rPr>
        <w:t>Summary</w:t>
      </w:r>
      <w:r w:rsidR="002C24DD" w:rsidRPr="00EE58A9">
        <w:rPr>
          <w:b/>
          <w:bCs/>
        </w:rPr>
        <w:t xml:space="preserve">: </w:t>
      </w:r>
      <w:r w:rsidR="00C812B9" w:rsidRPr="00C812B9">
        <w:rPr>
          <w:bCs/>
        </w:rPr>
        <w:t>Property Law</w:t>
      </w:r>
      <w:r w:rsidR="00066744">
        <w:rPr>
          <w:bCs/>
        </w:rPr>
        <w:t xml:space="preserve"> – </w:t>
      </w:r>
      <w:r w:rsidR="00AD60A1" w:rsidRPr="00EE58A9">
        <w:rPr>
          <w:i/>
        </w:rPr>
        <w:t>Mandament</w:t>
      </w:r>
      <w:r w:rsidR="00066744">
        <w:rPr>
          <w:i/>
        </w:rPr>
        <w:t xml:space="preserve"> </w:t>
      </w:r>
      <w:r w:rsidR="00AD60A1" w:rsidRPr="00EE58A9">
        <w:rPr>
          <w:i/>
        </w:rPr>
        <w:t>van spolie</w:t>
      </w:r>
      <w:r w:rsidR="00AD60A1" w:rsidRPr="00EE58A9">
        <w:t xml:space="preserve"> – </w:t>
      </w:r>
      <w:r w:rsidR="00155BB4" w:rsidRPr="0024091C">
        <w:t xml:space="preserve">termination of permission to </w:t>
      </w:r>
      <w:r w:rsidR="00361BA1" w:rsidRPr="0024091C">
        <w:t xml:space="preserve">enter upon </w:t>
      </w:r>
      <w:r w:rsidR="00C812B9">
        <w:t xml:space="preserve">leased </w:t>
      </w:r>
      <w:r w:rsidR="00361BA1" w:rsidRPr="0024091C">
        <w:t xml:space="preserve">land – in </w:t>
      </w:r>
      <w:r w:rsidR="00481A93" w:rsidRPr="0024091C">
        <w:t>letter</w:t>
      </w:r>
      <w:r w:rsidR="00155BB4" w:rsidRPr="0024091C">
        <w:t xml:space="preserve"> </w:t>
      </w:r>
      <w:r w:rsidR="00361BA1" w:rsidRPr="0024091C">
        <w:t>cancelling agreements</w:t>
      </w:r>
      <w:r w:rsidR="00481A93" w:rsidRPr="0024091C">
        <w:t xml:space="preserve"> – </w:t>
      </w:r>
      <w:r w:rsidR="00155BB4" w:rsidRPr="0024091C">
        <w:t>not unlawful deprivation of possession</w:t>
      </w:r>
      <w:r w:rsidR="00155BB4">
        <w:t xml:space="preserve"> –</w:t>
      </w:r>
      <w:r w:rsidR="00361BA1">
        <w:t xml:space="preserve"> </w:t>
      </w:r>
      <w:r w:rsidR="00AD60A1" w:rsidRPr="00EE58A9">
        <w:t>does not amount to spoliation.</w:t>
      </w:r>
    </w:p>
    <w:p w14:paraId="20AB6822" w14:textId="77777777" w:rsidR="00817BF7" w:rsidRPr="00EE58A9" w:rsidRDefault="00817BF7" w:rsidP="00AA01CB">
      <w:pPr>
        <w:spacing w:line="360" w:lineRule="auto"/>
      </w:pPr>
    </w:p>
    <w:p w14:paraId="6AC69BC4" w14:textId="77777777" w:rsidR="00817BF7" w:rsidRPr="00EE58A9" w:rsidRDefault="00817BF7" w:rsidP="00AA01CB">
      <w:pPr>
        <w:spacing w:line="360" w:lineRule="auto"/>
      </w:pPr>
    </w:p>
    <w:p w14:paraId="6052AFFA" w14:textId="77777777" w:rsidR="00817BF7" w:rsidRPr="00EE58A9" w:rsidRDefault="00817BF7" w:rsidP="00AA01CB">
      <w:pPr>
        <w:spacing w:line="360" w:lineRule="auto"/>
      </w:pPr>
    </w:p>
    <w:p w14:paraId="5F35FABC" w14:textId="77777777" w:rsidR="00817BF7" w:rsidRPr="00EE58A9" w:rsidRDefault="00817BF7" w:rsidP="00AA01CB">
      <w:pPr>
        <w:spacing w:line="360" w:lineRule="auto"/>
      </w:pPr>
    </w:p>
    <w:p w14:paraId="34E0F43C" w14:textId="77777777" w:rsidR="00817BF7" w:rsidRPr="00EE58A9" w:rsidRDefault="00817BF7" w:rsidP="00AA01CB">
      <w:pPr>
        <w:spacing w:line="360" w:lineRule="auto"/>
      </w:pPr>
    </w:p>
    <w:p w14:paraId="350677E4" w14:textId="77777777" w:rsidR="00817BF7" w:rsidRPr="00EE58A9" w:rsidRDefault="00817BF7" w:rsidP="00AA01CB">
      <w:pPr>
        <w:spacing w:line="360" w:lineRule="auto"/>
      </w:pPr>
    </w:p>
    <w:p w14:paraId="5432345A" w14:textId="77777777" w:rsidR="00817BF7" w:rsidRPr="00EE58A9" w:rsidRDefault="00817BF7" w:rsidP="00AA01CB">
      <w:pPr>
        <w:spacing w:line="360" w:lineRule="auto"/>
      </w:pPr>
    </w:p>
    <w:p w14:paraId="250F4853" w14:textId="77777777" w:rsidR="00817BF7" w:rsidRPr="00EE58A9" w:rsidRDefault="00817BF7" w:rsidP="00AA01CB">
      <w:pPr>
        <w:spacing w:line="360" w:lineRule="auto"/>
      </w:pPr>
    </w:p>
    <w:p w14:paraId="565653A5" w14:textId="77777777" w:rsidR="00817BF7" w:rsidRPr="00EE58A9" w:rsidRDefault="00817BF7" w:rsidP="00AA01CB">
      <w:pPr>
        <w:spacing w:line="360" w:lineRule="auto"/>
      </w:pPr>
    </w:p>
    <w:p w14:paraId="48D3C352" w14:textId="77777777" w:rsidR="00817BF7" w:rsidRPr="00EE58A9" w:rsidRDefault="00817BF7" w:rsidP="00AA01CB">
      <w:pPr>
        <w:spacing w:line="360" w:lineRule="auto"/>
      </w:pPr>
    </w:p>
    <w:p w14:paraId="7EF90D95" w14:textId="77777777" w:rsidR="00817BF7" w:rsidRPr="00EE58A9" w:rsidRDefault="00817BF7" w:rsidP="00AA01CB">
      <w:pPr>
        <w:spacing w:line="360" w:lineRule="auto"/>
      </w:pPr>
    </w:p>
    <w:p w14:paraId="338B0371" w14:textId="77777777" w:rsidR="0023359C" w:rsidRPr="00EE58A9" w:rsidRDefault="0023359C" w:rsidP="00AA01CB">
      <w:pPr>
        <w:spacing w:line="360" w:lineRule="auto"/>
      </w:pPr>
    </w:p>
    <w:p w14:paraId="770FD8B2" w14:textId="77777777" w:rsidR="0023359C" w:rsidRPr="00EE58A9" w:rsidRDefault="0023359C" w:rsidP="00AA01CB">
      <w:pPr>
        <w:spacing w:line="360" w:lineRule="auto"/>
      </w:pPr>
    </w:p>
    <w:p w14:paraId="35F90BEB" w14:textId="77777777" w:rsidR="0023359C" w:rsidRPr="00EE58A9" w:rsidRDefault="0023359C" w:rsidP="00AA01CB">
      <w:pPr>
        <w:spacing w:line="360" w:lineRule="auto"/>
      </w:pPr>
    </w:p>
    <w:p w14:paraId="2E4AF589" w14:textId="77777777" w:rsidR="0023359C" w:rsidRPr="00EE58A9" w:rsidRDefault="0023359C" w:rsidP="00AA01CB">
      <w:pPr>
        <w:spacing w:line="360" w:lineRule="auto"/>
      </w:pPr>
    </w:p>
    <w:p w14:paraId="0CBA6755" w14:textId="77777777" w:rsidR="0023359C" w:rsidRPr="00EE58A9" w:rsidRDefault="0023359C" w:rsidP="00AA01CB">
      <w:pPr>
        <w:spacing w:line="360" w:lineRule="auto"/>
      </w:pPr>
    </w:p>
    <w:p w14:paraId="661AE432" w14:textId="77777777" w:rsidR="0023359C" w:rsidRPr="00EE58A9" w:rsidRDefault="0023359C" w:rsidP="00AA01CB">
      <w:pPr>
        <w:spacing w:line="360" w:lineRule="auto"/>
      </w:pPr>
    </w:p>
    <w:p w14:paraId="30B13479" w14:textId="77777777" w:rsidR="0023359C" w:rsidRPr="00EE58A9" w:rsidRDefault="0023359C" w:rsidP="00AA01CB">
      <w:pPr>
        <w:spacing w:line="360" w:lineRule="auto"/>
      </w:pPr>
    </w:p>
    <w:p w14:paraId="1936C56D" w14:textId="77777777" w:rsidR="00817BF7" w:rsidRPr="00EE58A9" w:rsidRDefault="00817BF7" w:rsidP="00AA01CB">
      <w:pPr>
        <w:spacing w:line="360" w:lineRule="auto"/>
      </w:pPr>
    </w:p>
    <w:p w14:paraId="6540944D" w14:textId="77777777" w:rsidR="00817BF7" w:rsidRPr="00EE58A9" w:rsidRDefault="00817BF7" w:rsidP="00AA01CB">
      <w:pPr>
        <w:spacing w:line="360" w:lineRule="auto"/>
      </w:pPr>
    </w:p>
    <w:p w14:paraId="79864687" w14:textId="77777777" w:rsidR="00AA01CB" w:rsidRPr="00EE58A9" w:rsidRDefault="00AA01CB" w:rsidP="00AA01CB">
      <w:pPr>
        <w:spacing w:line="360" w:lineRule="auto"/>
      </w:pPr>
    </w:p>
    <w:p w14:paraId="2F4CB336" w14:textId="77777777" w:rsidR="0049291A" w:rsidRPr="00EE58A9" w:rsidRDefault="0049291A" w:rsidP="0049291A">
      <w:pPr>
        <w:rPr>
          <w:b/>
        </w:rPr>
      </w:pPr>
      <w:r w:rsidRPr="00EE58A9">
        <w:rPr>
          <w:b/>
        </w:rPr>
        <w:lastRenderedPageBreak/>
        <w:t>__________________________________________________________________</w:t>
      </w:r>
      <w:r w:rsidR="00C41864" w:rsidRPr="00EE58A9">
        <w:rPr>
          <w:b/>
        </w:rPr>
        <w:softHyphen/>
        <w:t>___</w:t>
      </w:r>
      <w:r w:rsidR="00556649" w:rsidRPr="00EE58A9">
        <w:rPr>
          <w:b/>
        </w:rPr>
        <w:t>_</w:t>
      </w:r>
    </w:p>
    <w:p w14:paraId="2C83F65C" w14:textId="77777777" w:rsidR="0049291A" w:rsidRPr="00EE58A9" w:rsidRDefault="0049291A" w:rsidP="0049291A">
      <w:pPr>
        <w:jc w:val="center"/>
        <w:rPr>
          <w:b/>
        </w:rPr>
      </w:pPr>
    </w:p>
    <w:p w14:paraId="5D8EF5CC" w14:textId="77777777" w:rsidR="0049291A" w:rsidRPr="00EE58A9" w:rsidRDefault="0049291A" w:rsidP="0049291A">
      <w:pPr>
        <w:jc w:val="center"/>
        <w:rPr>
          <w:b/>
          <w:bCs/>
        </w:rPr>
      </w:pPr>
      <w:r w:rsidRPr="00EE58A9">
        <w:rPr>
          <w:b/>
          <w:bCs/>
        </w:rPr>
        <w:t>ORDER</w:t>
      </w:r>
    </w:p>
    <w:p w14:paraId="50786CCC" w14:textId="77777777" w:rsidR="00E3021E" w:rsidRPr="00EE58A9" w:rsidRDefault="0049291A" w:rsidP="0049291A">
      <w:r w:rsidRPr="00EE58A9">
        <w:rPr>
          <w:b/>
        </w:rPr>
        <w:t>__________________________________________________________________</w:t>
      </w:r>
      <w:r w:rsidR="00C41864" w:rsidRPr="00EE58A9">
        <w:rPr>
          <w:b/>
        </w:rPr>
        <w:t>____</w:t>
      </w:r>
    </w:p>
    <w:p w14:paraId="36F2B835" w14:textId="77777777" w:rsidR="000B781A" w:rsidRPr="00EE58A9" w:rsidRDefault="000B781A" w:rsidP="00AA01CB">
      <w:pPr>
        <w:spacing w:line="360" w:lineRule="auto"/>
        <w:rPr>
          <w:b/>
          <w:bCs/>
        </w:rPr>
      </w:pPr>
    </w:p>
    <w:p w14:paraId="1891AAE3" w14:textId="77777777" w:rsidR="00AA01CB" w:rsidRPr="00EE58A9" w:rsidRDefault="00AA01CB" w:rsidP="00AA01CB">
      <w:pPr>
        <w:spacing w:line="360" w:lineRule="auto"/>
        <w:rPr>
          <w:bCs/>
        </w:rPr>
      </w:pPr>
      <w:r w:rsidRPr="00EE58A9">
        <w:rPr>
          <w:b/>
          <w:bCs/>
        </w:rPr>
        <w:t xml:space="preserve">On appeal from: </w:t>
      </w:r>
      <w:r w:rsidR="00B418C0" w:rsidRPr="00EE58A9">
        <w:rPr>
          <w:bCs/>
        </w:rPr>
        <w:t>North West</w:t>
      </w:r>
      <w:r w:rsidR="00013195" w:rsidRPr="00EE58A9">
        <w:rPr>
          <w:bCs/>
        </w:rPr>
        <w:t xml:space="preserve"> </w:t>
      </w:r>
      <w:r w:rsidRPr="00EE58A9">
        <w:rPr>
          <w:bCs/>
        </w:rPr>
        <w:t xml:space="preserve">Division of the High Court, </w:t>
      </w:r>
      <w:r w:rsidR="00B418C0" w:rsidRPr="00EE58A9">
        <w:rPr>
          <w:bCs/>
        </w:rPr>
        <w:t>Mahikeng</w:t>
      </w:r>
      <w:r w:rsidRPr="00EE58A9">
        <w:rPr>
          <w:bCs/>
        </w:rPr>
        <w:t xml:space="preserve"> (</w:t>
      </w:r>
      <w:r w:rsidR="00B418C0" w:rsidRPr="00EE58A9">
        <w:rPr>
          <w:bCs/>
        </w:rPr>
        <w:t>Kgoele</w:t>
      </w:r>
      <w:r w:rsidRPr="00EE58A9">
        <w:rPr>
          <w:bCs/>
        </w:rPr>
        <w:t xml:space="preserve"> J sitting as court of first instance):</w:t>
      </w:r>
    </w:p>
    <w:p w14:paraId="588A27B5" w14:textId="08942BD9" w:rsidR="0067192C" w:rsidRDefault="00F5148C" w:rsidP="0067192C">
      <w:pPr>
        <w:spacing w:line="360" w:lineRule="auto"/>
        <w:rPr>
          <w:lang w:val="en-ZA"/>
        </w:rPr>
      </w:pPr>
      <w:r w:rsidRPr="00EE58A9">
        <w:t>1</w:t>
      </w:r>
      <w:r w:rsidRPr="00EE58A9">
        <w:tab/>
      </w:r>
      <w:r w:rsidR="0067192C">
        <w:rPr>
          <w:lang w:val="en-ZA"/>
        </w:rPr>
        <w:t xml:space="preserve">The appeal is upheld with </w:t>
      </w:r>
      <w:r w:rsidR="0067192C" w:rsidRPr="00971764">
        <w:rPr>
          <w:lang w:val="en-ZA"/>
        </w:rPr>
        <w:t>cost</w:t>
      </w:r>
      <w:r w:rsidR="00FE6563" w:rsidRPr="00971764">
        <w:rPr>
          <w:lang w:val="en-ZA"/>
        </w:rPr>
        <w:t>s</w:t>
      </w:r>
      <w:r w:rsidR="0067192C" w:rsidRPr="00971764">
        <w:rPr>
          <w:lang w:val="en-ZA"/>
        </w:rPr>
        <w:t>.</w:t>
      </w:r>
    </w:p>
    <w:p w14:paraId="47223214" w14:textId="77777777" w:rsidR="0067192C" w:rsidRDefault="0067192C" w:rsidP="0067192C">
      <w:pPr>
        <w:spacing w:line="360" w:lineRule="auto"/>
        <w:rPr>
          <w:lang w:val="en-ZA"/>
        </w:rPr>
      </w:pPr>
      <w:r>
        <w:rPr>
          <w:lang w:val="en-ZA"/>
        </w:rPr>
        <w:t>2.</w:t>
      </w:r>
      <w:r>
        <w:rPr>
          <w:lang w:val="en-ZA"/>
        </w:rPr>
        <w:tab/>
        <w:t xml:space="preserve">The order of the court a quo is set aside and replaced with the following order: </w:t>
      </w:r>
    </w:p>
    <w:p w14:paraId="05E8159E" w14:textId="77777777" w:rsidR="0067192C" w:rsidRDefault="0067192C" w:rsidP="0067192C">
      <w:pPr>
        <w:spacing w:line="360" w:lineRule="auto"/>
        <w:rPr>
          <w:lang w:val="en-ZA"/>
        </w:rPr>
      </w:pPr>
      <w:r>
        <w:rPr>
          <w:lang w:val="en-ZA"/>
        </w:rPr>
        <w:t>‘The application is dismissed with costs.’</w:t>
      </w:r>
    </w:p>
    <w:p w14:paraId="28309BAB" w14:textId="7E71384F" w:rsidR="00E3021E" w:rsidRPr="00EE58A9" w:rsidRDefault="00E3021E" w:rsidP="0067192C">
      <w:pPr>
        <w:spacing w:line="360" w:lineRule="auto"/>
      </w:pPr>
      <w:r w:rsidRPr="00EE58A9">
        <w:rPr>
          <w:b/>
        </w:rPr>
        <w:t>___________________________________________________________________</w:t>
      </w:r>
      <w:r w:rsidR="00E86255" w:rsidRPr="00EE58A9">
        <w:rPr>
          <w:b/>
        </w:rPr>
        <w:t>_</w:t>
      </w:r>
      <w:r w:rsidR="00556649" w:rsidRPr="00EE58A9">
        <w:rPr>
          <w:b/>
        </w:rPr>
        <w:t>__</w:t>
      </w:r>
    </w:p>
    <w:p w14:paraId="6BD0C091" w14:textId="77777777" w:rsidR="00E3021E" w:rsidRPr="00EE58A9" w:rsidRDefault="00E3021E" w:rsidP="00433466">
      <w:pPr>
        <w:jc w:val="center"/>
        <w:rPr>
          <w:b/>
          <w:bCs/>
        </w:rPr>
      </w:pPr>
    </w:p>
    <w:p w14:paraId="42786586" w14:textId="77777777" w:rsidR="00E3021E" w:rsidRPr="00EE58A9" w:rsidRDefault="00E3021E" w:rsidP="00433466">
      <w:pPr>
        <w:jc w:val="center"/>
        <w:rPr>
          <w:b/>
          <w:bCs/>
        </w:rPr>
      </w:pPr>
      <w:r w:rsidRPr="00EE58A9">
        <w:rPr>
          <w:b/>
          <w:bCs/>
        </w:rPr>
        <w:t>JUDGMENT</w:t>
      </w:r>
    </w:p>
    <w:p w14:paraId="1FDBA06C" w14:textId="77777777" w:rsidR="00E3021E" w:rsidRPr="00EE58A9" w:rsidRDefault="00E3021E" w:rsidP="00433466">
      <w:pPr>
        <w:jc w:val="center"/>
      </w:pPr>
      <w:r w:rsidRPr="00EE58A9">
        <w:rPr>
          <w:b/>
        </w:rPr>
        <w:t>_</w:t>
      </w:r>
      <w:r w:rsidR="00DB1F4D" w:rsidRPr="00EE58A9">
        <w:rPr>
          <w:b/>
        </w:rPr>
        <w:t>__</w:t>
      </w:r>
      <w:r w:rsidRPr="00EE58A9">
        <w:rPr>
          <w:b/>
        </w:rPr>
        <w:t>___________________________________________________________________</w:t>
      </w:r>
    </w:p>
    <w:p w14:paraId="47A60170" w14:textId="77777777" w:rsidR="00E3021E" w:rsidRPr="00EE58A9" w:rsidRDefault="00E3021E" w:rsidP="00E3021E">
      <w:pPr>
        <w:spacing w:line="360" w:lineRule="auto"/>
      </w:pPr>
    </w:p>
    <w:p w14:paraId="2DA3E73B" w14:textId="04B9E6B8" w:rsidR="0024091C" w:rsidRDefault="0024091C" w:rsidP="00066744">
      <w:pPr>
        <w:spacing w:line="360" w:lineRule="auto"/>
        <w:rPr>
          <w:b/>
        </w:rPr>
      </w:pPr>
      <w:r>
        <w:rPr>
          <w:b/>
        </w:rPr>
        <w:t>D</w:t>
      </w:r>
      <w:r w:rsidR="00DF34E5">
        <w:rPr>
          <w:b/>
        </w:rPr>
        <w:t>l</w:t>
      </w:r>
      <w:r>
        <w:rPr>
          <w:b/>
        </w:rPr>
        <w:t xml:space="preserve">odlo </w:t>
      </w:r>
      <w:r w:rsidRPr="00C61424">
        <w:rPr>
          <w:b/>
        </w:rPr>
        <w:t>JA</w:t>
      </w:r>
      <w:r>
        <w:rPr>
          <w:b/>
        </w:rPr>
        <w:t xml:space="preserve">: </w:t>
      </w:r>
      <w:r w:rsidRPr="00C61424">
        <w:rPr>
          <w:b/>
        </w:rPr>
        <w:t>(</w:t>
      </w:r>
      <w:r>
        <w:rPr>
          <w:b/>
        </w:rPr>
        <w:t>Wallis, Dambuza and Schippers JJA and Mabindla-Bo</w:t>
      </w:r>
      <w:r w:rsidR="00C46B68">
        <w:rPr>
          <w:b/>
        </w:rPr>
        <w:t>q</w:t>
      </w:r>
      <w:r>
        <w:rPr>
          <w:b/>
        </w:rPr>
        <w:t>wana</w:t>
      </w:r>
      <w:r w:rsidR="00DF34E5">
        <w:rPr>
          <w:b/>
        </w:rPr>
        <w:t xml:space="preserve"> AJA</w:t>
      </w:r>
      <w:r>
        <w:rPr>
          <w:b/>
        </w:rPr>
        <w:t>)</w:t>
      </w:r>
      <w:r w:rsidRPr="00C61424">
        <w:rPr>
          <w:b/>
        </w:rPr>
        <w:t xml:space="preserve"> </w:t>
      </w:r>
    </w:p>
    <w:p w14:paraId="2774A115" w14:textId="29C3137B" w:rsidR="005A71D0" w:rsidRDefault="005A71D0" w:rsidP="00066744">
      <w:pPr>
        <w:numPr>
          <w:ilvl w:val="0"/>
          <w:numId w:val="14"/>
        </w:numPr>
        <w:spacing w:line="360" w:lineRule="auto"/>
      </w:pPr>
      <w:r w:rsidRPr="00EE58A9">
        <w:t xml:space="preserve">The appellants </w:t>
      </w:r>
      <w:r>
        <w:t xml:space="preserve">own </w:t>
      </w:r>
      <w:r w:rsidRPr="00EE58A9">
        <w:t xml:space="preserve">a number of farms in </w:t>
      </w:r>
      <w:r>
        <w:t xml:space="preserve">the </w:t>
      </w:r>
      <w:r w:rsidRPr="00EE58A9">
        <w:t>North West Province</w:t>
      </w:r>
      <w:r>
        <w:t xml:space="preserve">, </w:t>
      </w:r>
      <w:r w:rsidRPr="00EE58A9">
        <w:t>utilised</w:t>
      </w:r>
      <w:r w:rsidR="00883EE7">
        <w:t xml:space="preserve"> collectively</w:t>
      </w:r>
      <w:r w:rsidRPr="00EE58A9">
        <w:t xml:space="preserve"> for the production of maize and sunflower. </w:t>
      </w:r>
      <w:r>
        <w:t xml:space="preserve">In </w:t>
      </w:r>
      <w:r w:rsidRPr="00EE58A9">
        <w:t>2015</w:t>
      </w:r>
      <w:r>
        <w:t xml:space="preserve"> they concluded </w:t>
      </w:r>
      <w:r w:rsidRPr="00EE58A9">
        <w:t xml:space="preserve">a number </w:t>
      </w:r>
      <w:r>
        <w:t xml:space="preserve">of agreements with the </w:t>
      </w:r>
      <w:r w:rsidR="00883EE7">
        <w:t xml:space="preserve">Welbeplan Boerdery (Pty) Ltd represented by Mr Gerhard Olivier, </w:t>
      </w:r>
      <w:r w:rsidRPr="00EE58A9">
        <w:t>in terms of which the</w:t>
      </w:r>
      <w:r>
        <w:t>y sold some</w:t>
      </w:r>
      <w:r w:rsidRPr="00EE58A9">
        <w:t xml:space="preserve"> 14 portions of the farms to </w:t>
      </w:r>
      <w:r w:rsidR="00883EE7">
        <w:t>the company</w:t>
      </w:r>
      <w:r>
        <w:t xml:space="preserve">. Each agreement was </w:t>
      </w:r>
      <w:r w:rsidRPr="00EE58A9">
        <w:t xml:space="preserve">subject to </w:t>
      </w:r>
      <w:r>
        <w:t xml:space="preserve">a </w:t>
      </w:r>
      <w:r w:rsidRPr="00EE58A9">
        <w:t>suspensive condition</w:t>
      </w:r>
      <w:r>
        <w:t xml:space="preserve"> that the respondent obtain finance to pay the purchase price. </w:t>
      </w:r>
      <w:r w:rsidR="00C05217">
        <w:rPr>
          <w:lang w:val="en-ZA"/>
        </w:rPr>
        <w:t xml:space="preserve">The parties </w:t>
      </w:r>
      <w:r w:rsidR="00C05217" w:rsidRPr="00C05217">
        <w:rPr>
          <w:lang w:val="en-ZA"/>
        </w:rPr>
        <w:t xml:space="preserve">agreed that in the event </w:t>
      </w:r>
      <w:r w:rsidR="00C05217">
        <w:rPr>
          <w:lang w:val="en-ZA"/>
        </w:rPr>
        <w:t xml:space="preserve">of the </w:t>
      </w:r>
      <w:r w:rsidR="00C05217" w:rsidRPr="00C05217">
        <w:rPr>
          <w:lang w:val="en-ZA"/>
        </w:rPr>
        <w:t>suspensive condition</w:t>
      </w:r>
      <w:r w:rsidR="00C05217">
        <w:rPr>
          <w:lang w:val="en-ZA"/>
        </w:rPr>
        <w:t xml:space="preserve"> not being fulfilled </w:t>
      </w:r>
      <w:r w:rsidR="00C05217" w:rsidRPr="00C05217">
        <w:rPr>
          <w:lang w:val="en-ZA"/>
        </w:rPr>
        <w:t>within the period</w:t>
      </w:r>
      <w:r w:rsidR="00C05217">
        <w:rPr>
          <w:lang w:val="en-ZA"/>
        </w:rPr>
        <w:t xml:space="preserve"> stipulated in the agreements, those agreements</w:t>
      </w:r>
      <w:r w:rsidR="00C05217" w:rsidRPr="00C05217">
        <w:rPr>
          <w:lang w:val="en-ZA"/>
        </w:rPr>
        <w:t xml:space="preserve"> would be regarded as contracts of lease for one season, </w:t>
      </w:r>
      <w:r w:rsidR="00C05217">
        <w:rPr>
          <w:lang w:val="en-ZA"/>
        </w:rPr>
        <w:t>ie</w:t>
      </w:r>
      <w:r w:rsidR="00C05217" w:rsidRPr="00C05217">
        <w:rPr>
          <w:lang w:val="en-ZA"/>
        </w:rPr>
        <w:t xml:space="preserve"> </w:t>
      </w:r>
      <w:r w:rsidR="001C6042">
        <w:rPr>
          <w:lang w:val="en-ZA"/>
        </w:rPr>
        <w:t>1</w:t>
      </w:r>
      <w:r w:rsidR="00C05217" w:rsidRPr="00C05217">
        <w:rPr>
          <w:lang w:val="en-ZA"/>
        </w:rPr>
        <w:t>2 months.</w:t>
      </w:r>
      <w:r w:rsidR="00C05217">
        <w:rPr>
          <w:lang w:val="en-ZA"/>
        </w:rPr>
        <w:t xml:space="preserve"> </w:t>
      </w:r>
      <w:r w:rsidRPr="00EE58A9">
        <w:t>In the interim the respondent was granted access to the farms for the purpose of cultivating certain portions of the land.</w:t>
      </w:r>
    </w:p>
    <w:p w14:paraId="7F16345D" w14:textId="77777777" w:rsidR="005A71D0" w:rsidRDefault="005A71D0" w:rsidP="005A71D0">
      <w:pPr>
        <w:spacing w:line="360" w:lineRule="auto"/>
      </w:pPr>
    </w:p>
    <w:p w14:paraId="7601B7EB" w14:textId="6B8B05A1" w:rsidR="001C6042" w:rsidRDefault="005A71D0" w:rsidP="0024091C">
      <w:pPr>
        <w:numPr>
          <w:ilvl w:val="0"/>
          <w:numId w:val="14"/>
        </w:numPr>
        <w:spacing w:line="360" w:lineRule="auto"/>
      </w:pPr>
      <w:r>
        <w:t xml:space="preserve">The </w:t>
      </w:r>
      <w:r w:rsidR="00C05217">
        <w:t xml:space="preserve">suspensive condition was not fulfilled because the respondent </w:t>
      </w:r>
      <w:r>
        <w:t>failed to obtain the necessary finance</w:t>
      </w:r>
      <w:r w:rsidR="00C05217">
        <w:t xml:space="preserve">. </w:t>
      </w:r>
      <w:r w:rsidR="007436A3">
        <w:t>T</w:t>
      </w:r>
      <w:r w:rsidR="003D18D2">
        <w:t xml:space="preserve">he sale agreements were </w:t>
      </w:r>
      <w:r w:rsidR="007436A3">
        <w:t xml:space="preserve">therefore </w:t>
      </w:r>
      <w:r w:rsidR="003D18D2">
        <w:t>regarded as lease agreements</w:t>
      </w:r>
      <w:r w:rsidR="00D548B6">
        <w:t>, each</w:t>
      </w:r>
      <w:r w:rsidR="00C70B26">
        <w:t xml:space="preserve"> for periods of 12</w:t>
      </w:r>
      <w:r w:rsidR="00D548B6">
        <w:t xml:space="preserve"> months</w:t>
      </w:r>
      <w:r w:rsidR="003D18D2">
        <w:t xml:space="preserve">. </w:t>
      </w:r>
      <w:r w:rsidR="00DF34E5">
        <w:t>Subsequently t</w:t>
      </w:r>
      <w:r w:rsidR="003D18D2">
        <w:t xml:space="preserve">he respondent breached the lease agreements. </w:t>
      </w:r>
      <w:r w:rsidR="00AE6754">
        <w:t xml:space="preserve">The </w:t>
      </w:r>
      <w:r w:rsidR="003D18D2">
        <w:t xml:space="preserve">appellants’ attorneys </w:t>
      </w:r>
      <w:r w:rsidR="00AE6754">
        <w:t xml:space="preserve">sent </w:t>
      </w:r>
      <w:r w:rsidR="003D18D2">
        <w:t>two letters</w:t>
      </w:r>
      <w:r w:rsidR="00AE6754">
        <w:t xml:space="preserve">, both dated 1 February 2016, </w:t>
      </w:r>
      <w:r w:rsidR="003D18D2">
        <w:t>to</w:t>
      </w:r>
      <w:r w:rsidR="00E055E9">
        <w:t xml:space="preserve"> the respondent’s attorneys</w:t>
      </w:r>
      <w:r w:rsidR="003D18D2">
        <w:t xml:space="preserve"> in which </w:t>
      </w:r>
      <w:r w:rsidR="00DE4122">
        <w:t>they</w:t>
      </w:r>
      <w:r w:rsidR="003D18D2">
        <w:t xml:space="preserve"> w</w:t>
      </w:r>
      <w:r w:rsidR="00DE4122">
        <w:t>ere</w:t>
      </w:r>
      <w:r w:rsidR="003D18D2">
        <w:t xml:space="preserve"> informed that </w:t>
      </w:r>
      <w:r w:rsidR="003D18D2" w:rsidRPr="00EE58A9">
        <w:t xml:space="preserve">all agreements between the parties </w:t>
      </w:r>
      <w:r w:rsidR="003D18D2">
        <w:t xml:space="preserve">had been </w:t>
      </w:r>
      <w:r w:rsidR="003D18D2" w:rsidRPr="00EE58A9">
        <w:t>cancelled and that</w:t>
      </w:r>
      <w:r w:rsidR="00616DAE">
        <w:t xml:space="preserve"> </w:t>
      </w:r>
      <w:r w:rsidR="00DE4122">
        <w:t>t</w:t>
      </w:r>
      <w:r w:rsidR="00616DAE">
        <w:t xml:space="preserve">he </w:t>
      </w:r>
      <w:r w:rsidR="00DE4122">
        <w:t xml:space="preserve">respondent </w:t>
      </w:r>
      <w:r w:rsidR="00616DAE">
        <w:t>should not trespass</w:t>
      </w:r>
      <w:r w:rsidR="003D18D2" w:rsidRPr="00EE58A9">
        <w:t xml:space="preserve"> </w:t>
      </w:r>
      <w:r w:rsidR="00616DAE">
        <w:lastRenderedPageBreak/>
        <w:t>upon the land</w:t>
      </w:r>
      <w:r w:rsidR="00AE6754">
        <w:t xml:space="preserve"> (the letters)</w:t>
      </w:r>
      <w:r w:rsidR="00616DAE">
        <w:t xml:space="preserve">. Based solely on </w:t>
      </w:r>
      <w:r w:rsidR="00907439">
        <w:t xml:space="preserve">what was stated in </w:t>
      </w:r>
      <w:r w:rsidR="00AE6754">
        <w:t>the letters</w:t>
      </w:r>
      <w:r w:rsidR="00616DAE">
        <w:t>, the respondent</w:t>
      </w:r>
      <w:r w:rsidR="001C6042">
        <w:t xml:space="preserve"> obtained a spoliation order</w:t>
      </w:r>
      <w:r w:rsidR="00D42367">
        <w:t xml:space="preserve"> as a matter of urgency</w:t>
      </w:r>
      <w:r w:rsidR="00661403">
        <w:t xml:space="preserve"> together </w:t>
      </w:r>
      <w:r w:rsidR="001C6042">
        <w:t xml:space="preserve">with costs in </w:t>
      </w:r>
      <w:r w:rsidR="001C6042" w:rsidRPr="00EE58A9">
        <w:t>North West High Court, Mahikeng (</w:t>
      </w:r>
      <w:r w:rsidR="00D548B6">
        <w:t xml:space="preserve">the </w:t>
      </w:r>
      <w:r w:rsidR="001C6042" w:rsidRPr="00EE58A9">
        <w:t>high court).</w:t>
      </w:r>
      <w:r w:rsidR="001C6042">
        <w:t xml:space="preserve"> The high court refused leave to appeal, which was granted by this Court.</w:t>
      </w:r>
    </w:p>
    <w:p w14:paraId="3AF99B0C" w14:textId="77777777" w:rsidR="001C6042" w:rsidRDefault="001C6042" w:rsidP="00057A78">
      <w:pPr>
        <w:pStyle w:val="ListParagraph"/>
        <w:spacing w:line="360" w:lineRule="auto"/>
      </w:pPr>
    </w:p>
    <w:p w14:paraId="15BEB464" w14:textId="2AD29D36" w:rsidR="00905FE9" w:rsidRPr="00971764" w:rsidRDefault="00A77D5B" w:rsidP="006B79AE">
      <w:pPr>
        <w:numPr>
          <w:ilvl w:val="0"/>
          <w:numId w:val="14"/>
        </w:numPr>
        <w:spacing w:line="360" w:lineRule="auto"/>
      </w:pPr>
      <w:r>
        <w:t xml:space="preserve">Before </w:t>
      </w:r>
      <w:r w:rsidR="00CE53B4">
        <w:t>address</w:t>
      </w:r>
      <w:r>
        <w:t xml:space="preserve">ing the question whether the respondent had made out a case for a spoliation order, it is necessary to </w:t>
      </w:r>
      <w:r w:rsidR="00CE53B4">
        <w:t xml:space="preserve">briefly </w:t>
      </w:r>
      <w:r>
        <w:t xml:space="preserve">deal with a contention by </w:t>
      </w:r>
      <w:r w:rsidR="001F3EA9">
        <w:t>its</w:t>
      </w:r>
      <w:r>
        <w:t xml:space="preserve"> counsel that the order sought by the appellants </w:t>
      </w:r>
      <w:r w:rsidR="00784082">
        <w:t xml:space="preserve">would have </w:t>
      </w:r>
      <w:r w:rsidR="00784082" w:rsidRPr="00971764">
        <w:t>no practical effect within the meaning of s</w:t>
      </w:r>
      <w:r w:rsidR="001F3EA9" w:rsidRPr="00971764">
        <w:t> </w:t>
      </w:r>
      <w:r w:rsidR="00784082" w:rsidRPr="00971764">
        <w:t>16(2)</w:t>
      </w:r>
      <w:r w:rsidR="00784082" w:rsidRPr="00971764">
        <w:rPr>
          <w:i/>
          <w:iCs/>
        </w:rPr>
        <w:t>(a)</w:t>
      </w:r>
      <w:r w:rsidR="00784082" w:rsidRPr="00971764">
        <w:t xml:space="preserve"> of the Superior Courts Act 10 of 2013</w:t>
      </w:r>
      <w:r w:rsidR="00232014" w:rsidRPr="00971764">
        <w:t>.</w:t>
      </w:r>
      <w:r w:rsidR="00232014" w:rsidRPr="00971764">
        <w:rPr>
          <w:rStyle w:val="FootnoteReference"/>
        </w:rPr>
        <w:footnoteReference w:id="1"/>
      </w:r>
      <w:r w:rsidR="00FE6563" w:rsidRPr="00971764">
        <w:t xml:space="preserve"> We were informed that after the spoliation order had been issued, the respondent</w:t>
      </w:r>
      <w:r w:rsidR="001F3EA9" w:rsidRPr="00971764">
        <w:t xml:space="preserve">’s sole director and deponent, Mr Gerhard Olivier, </w:t>
      </w:r>
      <w:r w:rsidR="00FE6563" w:rsidRPr="00971764">
        <w:t>did not return to the land</w:t>
      </w:r>
      <w:r w:rsidR="007B3004" w:rsidRPr="00971764">
        <w:t>; that he</w:t>
      </w:r>
      <w:r w:rsidR="00FE6563" w:rsidRPr="00971764">
        <w:t xml:space="preserve"> had no intention of doing so</w:t>
      </w:r>
      <w:r w:rsidR="007B3004" w:rsidRPr="00971764">
        <w:t>; and that</w:t>
      </w:r>
      <w:r w:rsidRPr="00971764">
        <w:t xml:space="preserve"> </w:t>
      </w:r>
      <w:r w:rsidR="001F3EA9" w:rsidRPr="00971764">
        <w:t xml:space="preserve">the respondent’s </w:t>
      </w:r>
      <w:r w:rsidRPr="00971764">
        <w:t>right of possession was the subject of ongoing litigation.</w:t>
      </w:r>
      <w:r w:rsidR="007B3004" w:rsidRPr="00971764">
        <w:t xml:space="preserve"> It was therefore </w:t>
      </w:r>
      <w:r w:rsidRPr="00971764">
        <w:t>submitted</w:t>
      </w:r>
      <w:r w:rsidR="007B3004" w:rsidRPr="00971764">
        <w:t xml:space="preserve"> that </w:t>
      </w:r>
      <w:r w:rsidRPr="00971764">
        <w:t xml:space="preserve">the appeal was </w:t>
      </w:r>
      <w:r w:rsidR="00CE53B4" w:rsidRPr="00971764">
        <w:t xml:space="preserve">moot and concerned only costs </w:t>
      </w:r>
      <w:r w:rsidRPr="00971764">
        <w:t>– the appe</w:t>
      </w:r>
      <w:r w:rsidR="00CE53B4" w:rsidRPr="00971764">
        <w:t xml:space="preserve">al would </w:t>
      </w:r>
      <w:r w:rsidR="00300E94" w:rsidRPr="00971764">
        <w:t>have</w:t>
      </w:r>
      <w:r w:rsidR="00CE53B4" w:rsidRPr="00971764">
        <w:t xml:space="preserve"> no practical result and the appellants </w:t>
      </w:r>
      <w:r w:rsidRPr="00971764">
        <w:t xml:space="preserve">were seeking to avoid </w:t>
      </w:r>
      <w:r w:rsidR="00CE53B4" w:rsidRPr="00971764">
        <w:t xml:space="preserve">payment of the costs order which the high court </w:t>
      </w:r>
      <w:r w:rsidR="007B3004" w:rsidRPr="00971764">
        <w:t xml:space="preserve">had </w:t>
      </w:r>
      <w:r w:rsidR="00CE53B4" w:rsidRPr="00971764">
        <w:t>granted against them.</w:t>
      </w:r>
    </w:p>
    <w:p w14:paraId="501B0AE3" w14:textId="77777777" w:rsidR="00905FE9" w:rsidRPr="00971764" w:rsidRDefault="00905FE9" w:rsidP="008F143F">
      <w:pPr>
        <w:pStyle w:val="ListParagraph"/>
        <w:spacing w:line="360" w:lineRule="auto"/>
      </w:pPr>
    </w:p>
    <w:p w14:paraId="0C9321D1" w14:textId="139BD92B" w:rsidR="00905FE9" w:rsidRPr="00905FE9" w:rsidRDefault="00CE53B4" w:rsidP="006B79AE">
      <w:pPr>
        <w:numPr>
          <w:ilvl w:val="0"/>
          <w:numId w:val="14"/>
        </w:numPr>
        <w:spacing w:line="360" w:lineRule="auto"/>
      </w:pPr>
      <w:r w:rsidRPr="00971764">
        <w:t xml:space="preserve">These submissions are however unsound. The spoliation order issued by the high court remains extant and there is nothing preventing the respondent from enforcing it, should </w:t>
      </w:r>
      <w:r w:rsidR="00883EE7" w:rsidRPr="00971764">
        <w:t xml:space="preserve">it </w:t>
      </w:r>
      <w:r w:rsidRPr="00971764">
        <w:t xml:space="preserve">so wish. Secondly, </w:t>
      </w:r>
      <w:r w:rsidR="00300E94" w:rsidRPr="00971764">
        <w:t xml:space="preserve">the appellant’s case is that the high court’s judgment is wrong in principle </w:t>
      </w:r>
      <w:r w:rsidR="006B79AE" w:rsidRPr="00971764">
        <w:t>and unless the appeal is heard, it would remain as an authoritative, binding precedent</w:t>
      </w:r>
      <w:r w:rsidR="00C46B68" w:rsidRPr="00971764">
        <w:t xml:space="preserve"> in that province</w:t>
      </w:r>
      <w:r w:rsidR="006B79AE" w:rsidRPr="00971764">
        <w:t xml:space="preserve">. </w:t>
      </w:r>
      <w:r w:rsidR="00B53A6B" w:rsidRPr="00971764">
        <w:t>The appellant’s criticism of the high court’s judgment, more specifically that a letter of demand instructing a possessor</w:t>
      </w:r>
      <w:r w:rsidR="00B53A6B">
        <w:t xml:space="preserve"> of land not to return to it does not constitute an act of spoliation, must therefore be addressed. In this regard it is </w:t>
      </w:r>
      <w:r w:rsidR="006B79AE">
        <w:t>noteworthy that in</w:t>
      </w:r>
      <w:r w:rsidR="00905FE9">
        <w:t xml:space="preserve"> </w:t>
      </w:r>
      <w:r w:rsidR="006B79AE" w:rsidRPr="00905FE9">
        <w:rPr>
          <w:i/>
          <w:color w:val="242121"/>
          <w:shd w:val="clear" w:color="auto" w:fill="FFFFFF"/>
        </w:rPr>
        <w:t>Three Musketeers Properties</w:t>
      </w:r>
      <w:r w:rsidR="006B79AE" w:rsidRPr="00905FE9">
        <w:rPr>
          <w:color w:val="242121"/>
          <w:shd w:val="clear" w:color="auto" w:fill="FFFFFF"/>
        </w:rPr>
        <w:t>,</w:t>
      </w:r>
      <w:r w:rsidR="006B79AE">
        <w:rPr>
          <w:rStyle w:val="FootnoteReference"/>
          <w:color w:val="242121"/>
          <w:shd w:val="clear" w:color="auto" w:fill="FFFFFF"/>
        </w:rPr>
        <w:footnoteReference w:id="2"/>
      </w:r>
      <w:r w:rsidR="006B79AE" w:rsidRPr="00905FE9">
        <w:rPr>
          <w:color w:val="242121"/>
          <w:shd w:val="clear" w:color="auto" w:fill="FFFFFF"/>
        </w:rPr>
        <w:t xml:space="preserve"> </w:t>
      </w:r>
      <w:r w:rsidR="00905FE9">
        <w:t xml:space="preserve">a case similar to the present one, </w:t>
      </w:r>
      <w:r w:rsidR="006B79AE" w:rsidRPr="00905FE9">
        <w:rPr>
          <w:color w:val="242121"/>
          <w:shd w:val="clear" w:color="auto" w:fill="FFFFFF"/>
        </w:rPr>
        <w:t xml:space="preserve">the Supreme Court of Namibia </w:t>
      </w:r>
      <w:r w:rsidR="0042360D">
        <w:rPr>
          <w:color w:val="242121"/>
          <w:shd w:val="clear" w:color="auto" w:fill="FFFFFF"/>
        </w:rPr>
        <w:t xml:space="preserve">has </w:t>
      </w:r>
      <w:r w:rsidR="00905FE9" w:rsidRPr="00905FE9">
        <w:rPr>
          <w:color w:val="242121"/>
          <w:shd w:val="clear" w:color="auto" w:fill="FFFFFF"/>
        </w:rPr>
        <w:t xml:space="preserve">held that </w:t>
      </w:r>
      <w:r w:rsidR="00790DF4">
        <w:rPr>
          <w:color w:val="242121"/>
          <w:shd w:val="clear" w:color="auto" w:fill="FFFFFF"/>
        </w:rPr>
        <w:t xml:space="preserve">a threat embodied in a letter to disturb possession, </w:t>
      </w:r>
      <w:r w:rsidR="0042360D">
        <w:rPr>
          <w:color w:val="242121"/>
          <w:shd w:val="clear" w:color="auto" w:fill="FFFFFF"/>
        </w:rPr>
        <w:t xml:space="preserve">does </w:t>
      </w:r>
      <w:r w:rsidR="00905FE9" w:rsidRPr="00905FE9">
        <w:rPr>
          <w:color w:val="242121"/>
          <w:shd w:val="clear" w:color="auto" w:fill="FFFFFF"/>
        </w:rPr>
        <w:t xml:space="preserve">not constitute an act of spoliation. </w:t>
      </w:r>
    </w:p>
    <w:p w14:paraId="472836AA" w14:textId="77777777" w:rsidR="00661403" w:rsidRDefault="00661403" w:rsidP="00661403">
      <w:pPr>
        <w:pStyle w:val="ListParagraph"/>
        <w:spacing w:line="360" w:lineRule="auto"/>
      </w:pPr>
    </w:p>
    <w:p w14:paraId="1AEF2110" w14:textId="5C6187C2" w:rsidR="00C344DC" w:rsidRPr="00971764" w:rsidRDefault="008F143F" w:rsidP="00066744">
      <w:pPr>
        <w:numPr>
          <w:ilvl w:val="0"/>
          <w:numId w:val="14"/>
        </w:numPr>
        <w:spacing w:line="360" w:lineRule="auto"/>
      </w:pPr>
      <w:r>
        <w:lastRenderedPageBreak/>
        <w:t>Turning then to the merits of the appeal. The</w:t>
      </w:r>
      <w:r w:rsidR="00057A78">
        <w:t xml:space="preserve"> requirements for </w:t>
      </w:r>
      <w:r w:rsidR="00057A78" w:rsidRPr="00057A78">
        <w:t xml:space="preserve">the </w:t>
      </w:r>
      <w:r w:rsidR="00057A78" w:rsidRPr="00057A78">
        <w:rPr>
          <w:i/>
          <w:iCs/>
        </w:rPr>
        <w:t>mandament van spolie</w:t>
      </w:r>
      <w:r w:rsidR="00057A78">
        <w:t xml:space="preserve"> </w:t>
      </w:r>
      <w:r w:rsidR="00057A78" w:rsidRPr="00971764">
        <w:t xml:space="preserve">are </w:t>
      </w:r>
      <w:r w:rsidR="00B05426" w:rsidRPr="00971764">
        <w:t>trite:</w:t>
      </w:r>
      <w:r w:rsidR="005B5012" w:rsidRPr="00971764">
        <w:t xml:space="preserve"> (a) </w:t>
      </w:r>
      <w:r w:rsidR="007B3004" w:rsidRPr="00971764">
        <w:t>peaceful and undisturbed possession of</w:t>
      </w:r>
      <w:r w:rsidR="005B5012" w:rsidRPr="00971764">
        <w:t xml:space="preserve"> a</w:t>
      </w:r>
      <w:r w:rsidR="007B3004" w:rsidRPr="00971764">
        <w:t xml:space="preserve"> thing; and </w:t>
      </w:r>
      <w:r w:rsidR="005B5012" w:rsidRPr="00971764">
        <w:t xml:space="preserve">(b) </w:t>
      </w:r>
      <w:r w:rsidR="007B3004" w:rsidRPr="00971764">
        <w:t>unlawful depriv</w:t>
      </w:r>
      <w:r w:rsidR="005B5012" w:rsidRPr="00971764">
        <w:t>ation</w:t>
      </w:r>
      <w:r w:rsidR="007B3004" w:rsidRPr="00971764">
        <w:t xml:space="preserve"> of such possession.</w:t>
      </w:r>
      <w:r w:rsidR="00873D8D" w:rsidRPr="00971764">
        <w:rPr>
          <w:rStyle w:val="FootnoteReference"/>
        </w:rPr>
        <w:footnoteReference w:id="3"/>
      </w:r>
      <w:r w:rsidR="00873D8D" w:rsidRPr="00971764">
        <w:t xml:space="preserve"> </w:t>
      </w:r>
      <w:r w:rsidR="00613084" w:rsidRPr="00971764">
        <w:t xml:space="preserve">The </w:t>
      </w:r>
      <w:r w:rsidR="00613084" w:rsidRPr="00971764">
        <w:rPr>
          <w:i/>
          <w:iCs/>
        </w:rPr>
        <w:t>mandament</w:t>
      </w:r>
      <w:r w:rsidR="00A26E20" w:rsidRPr="00971764">
        <w:t xml:space="preserve"> </w:t>
      </w:r>
      <w:r w:rsidR="00A26E20" w:rsidRPr="00971764">
        <w:rPr>
          <w:i/>
          <w:iCs/>
        </w:rPr>
        <w:t>van spolie</w:t>
      </w:r>
      <w:r w:rsidR="00A26E20" w:rsidRPr="00971764">
        <w:t xml:space="preserve"> </w:t>
      </w:r>
      <w:r w:rsidR="00873D8D" w:rsidRPr="00971764">
        <w:t>is r</w:t>
      </w:r>
      <w:r w:rsidR="00057A78" w:rsidRPr="00971764">
        <w:t xml:space="preserve">ooted in the rule of law </w:t>
      </w:r>
      <w:r w:rsidR="00873D8D" w:rsidRPr="00971764">
        <w:t xml:space="preserve">and its </w:t>
      </w:r>
      <w:r w:rsidR="00057A78" w:rsidRPr="00971764">
        <w:t>main purpose is to preserve public order by preventing persons from taking the law into their own hands</w:t>
      </w:r>
      <w:r w:rsidR="00873D8D" w:rsidRPr="00971764">
        <w:t>.</w:t>
      </w:r>
      <w:r w:rsidR="00057A78" w:rsidRPr="00971764">
        <w:rPr>
          <w:rStyle w:val="FootnoteReference"/>
        </w:rPr>
        <w:footnoteReference w:id="4"/>
      </w:r>
      <w:r w:rsidR="00057A78" w:rsidRPr="00971764">
        <w:rPr>
          <w:sz w:val="28"/>
          <w:szCs w:val="28"/>
        </w:rPr>
        <w:t xml:space="preserve"> </w:t>
      </w:r>
    </w:p>
    <w:p w14:paraId="62D413E4" w14:textId="753996A6" w:rsidR="00C344DC" w:rsidRPr="00971764" w:rsidRDefault="00C344DC" w:rsidP="00066744">
      <w:pPr>
        <w:pStyle w:val="ListParagraph"/>
        <w:spacing w:line="360" w:lineRule="auto"/>
      </w:pPr>
    </w:p>
    <w:p w14:paraId="53111357" w14:textId="77777777" w:rsidR="006034E0" w:rsidRPr="006034E0" w:rsidRDefault="009E5859" w:rsidP="00EF2691">
      <w:pPr>
        <w:numPr>
          <w:ilvl w:val="0"/>
          <w:numId w:val="14"/>
        </w:numPr>
        <w:spacing w:line="360" w:lineRule="auto"/>
      </w:pPr>
      <w:r w:rsidRPr="00971764">
        <w:t xml:space="preserve">It </w:t>
      </w:r>
      <w:r w:rsidR="00D84A53" w:rsidRPr="00971764">
        <w:t>was</w:t>
      </w:r>
      <w:r w:rsidRPr="00971764">
        <w:t xml:space="preserve"> common cause that when the letters were written the respondent was in possession of various portions of the land</w:t>
      </w:r>
      <w:r w:rsidR="006F30F3" w:rsidRPr="00971764">
        <w:t xml:space="preserve"> and </w:t>
      </w:r>
      <w:r w:rsidR="00D84A53" w:rsidRPr="00971764">
        <w:t xml:space="preserve">that </w:t>
      </w:r>
      <w:r w:rsidRPr="00971764">
        <w:t xml:space="preserve">crops </w:t>
      </w:r>
      <w:r w:rsidR="006F30F3" w:rsidRPr="00971764">
        <w:t xml:space="preserve">had been cultivated </w:t>
      </w:r>
      <w:r w:rsidRPr="00971764">
        <w:t>on them. Thus, the only</w:t>
      </w:r>
      <w:r w:rsidR="00C344DC" w:rsidRPr="00971764">
        <w:t xml:space="preserve"> issue in this </w:t>
      </w:r>
      <w:r w:rsidR="00872CD4" w:rsidRPr="00971764">
        <w:t>appeal</w:t>
      </w:r>
      <w:r w:rsidR="00C344DC" w:rsidRPr="00971764">
        <w:t xml:space="preserve"> is whether the respondent was unlawfully deprived of </w:t>
      </w:r>
      <w:r w:rsidR="00B05426" w:rsidRPr="00971764">
        <w:t>its</w:t>
      </w:r>
      <w:r w:rsidR="00C344DC" w:rsidRPr="00971764">
        <w:t xml:space="preserve"> possession of the land. </w:t>
      </w:r>
      <w:r w:rsidR="00B05426" w:rsidRPr="00971764">
        <w:rPr>
          <w:lang w:val="en-ZA"/>
        </w:rPr>
        <w:t xml:space="preserve">The </w:t>
      </w:r>
      <w:r w:rsidR="00B05426" w:rsidRPr="00971764">
        <w:rPr>
          <w:i/>
          <w:lang w:val="en-ZA"/>
        </w:rPr>
        <w:t xml:space="preserve">mandament </w:t>
      </w:r>
      <w:r w:rsidR="00A26E20" w:rsidRPr="00971764">
        <w:rPr>
          <w:i/>
          <w:lang w:val="en-ZA"/>
        </w:rPr>
        <w:t xml:space="preserve">van spolie </w:t>
      </w:r>
      <w:r w:rsidR="00B05426" w:rsidRPr="00971764">
        <w:rPr>
          <w:lang w:val="en-ZA"/>
        </w:rPr>
        <w:t xml:space="preserve">is a </w:t>
      </w:r>
      <w:r w:rsidR="00B05426" w:rsidRPr="00971764">
        <w:rPr>
          <w:bCs/>
          <w:lang w:val="en-ZA"/>
        </w:rPr>
        <w:t>possessory</w:t>
      </w:r>
      <w:r w:rsidR="00B05426" w:rsidRPr="00971764">
        <w:rPr>
          <w:lang w:val="en-ZA"/>
        </w:rPr>
        <w:t xml:space="preserve"> remedy, aimed at the restoration (return) of possession where a party is unlawfully deprived of its prior peaceful and undisturbed possession of property.</w:t>
      </w:r>
      <w:r w:rsidR="00B05426" w:rsidRPr="00971764">
        <w:rPr>
          <w:rStyle w:val="FootnoteReference"/>
          <w:lang w:val="en-ZA"/>
        </w:rPr>
        <w:footnoteReference w:id="5"/>
      </w:r>
      <w:r w:rsidR="00B05426" w:rsidRPr="00971764">
        <w:rPr>
          <w:lang w:val="en-ZA"/>
        </w:rPr>
        <w:t xml:space="preserve"> </w:t>
      </w:r>
      <w:r w:rsidR="006034E0" w:rsidRPr="00971764">
        <w:rPr>
          <w:lang w:val="en-ZA"/>
        </w:rPr>
        <w:t>What constitutes spoliation or unlawful possession must be determined</w:t>
      </w:r>
      <w:r w:rsidR="006034E0">
        <w:rPr>
          <w:lang w:val="en-ZA"/>
        </w:rPr>
        <w:t xml:space="preserve"> on the facts.</w:t>
      </w:r>
      <w:r w:rsidR="006034E0">
        <w:rPr>
          <w:rStyle w:val="FootnoteReference"/>
          <w:lang w:val="en-ZA"/>
        </w:rPr>
        <w:footnoteReference w:id="6"/>
      </w:r>
    </w:p>
    <w:p w14:paraId="511FD742" w14:textId="77777777" w:rsidR="006034E0" w:rsidRDefault="006034E0" w:rsidP="006034E0">
      <w:pPr>
        <w:pStyle w:val="ListParagraph"/>
        <w:spacing w:line="360" w:lineRule="auto"/>
      </w:pPr>
    </w:p>
    <w:p w14:paraId="0871A95B" w14:textId="07EC1983" w:rsidR="00EF2691" w:rsidRDefault="00D42367" w:rsidP="00EF2691">
      <w:pPr>
        <w:numPr>
          <w:ilvl w:val="0"/>
          <w:numId w:val="14"/>
        </w:numPr>
        <w:spacing w:line="360" w:lineRule="auto"/>
      </w:pPr>
      <w:r w:rsidRPr="00EE58A9">
        <w:t xml:space="preserve">Where the conduct complained of merely constitutes threatened deprivation of possession, the </w:t>
      </w:r>
      <w:r w:rsidRPr="00D42367">
        <w:rPr>
          <w:i/>
        </w:rPr>
        <w:t>mandament</w:t>
      </w:r>
      <w:r w:rsidR="00A26E20">
        <w:rPr>
          <w:i/>
        </w:rPr>
        <w:t xml:space="preserve"> van spolie</w:t>
      </w:r>
      <w:r w:rsidRPr="00D42367">
        <w:rPr>
          <w:i/>
        </w:rPr>
        <w:t xml:space="preserve"> </w:t>
      </w:r>
      <w:r>
        <w:t xml:space="preserve">is </w:t>
      </w:r>
      <w:r w:rsidRPr="00EE58A9">
        <w:t xml:space="preserve">not available as a remedy because it is aimed at the actual loss </w:t>
      </w:r>
      <w:r w:rsidRPr="00971764">
        <w:t>of possession.</w:t>
      </w:r>
      <w:r w:rsidR="007C0BDD" w:rsidRPr="00971764">
        <w:rPr>
          <w:rStyle w:val="FootnoteReference"/>
        </w:rPr>
        <w:footnoteReference w:id="7"/>
      </w:r>
      <w:r w:rsidR="00872CD4" w:rsidRPr="00971764">
        <w:rPr>
          <w:lang w:val="en-ZA"/>
        </w:rPr>
        <w:t xml:space="preserve"> The remedy </w:t>
      </w:r>
      <w:r w:rsidR="006E186F" w:rsidRPr="00971764">
        <w:rPr>
          <w:lang w:val="en-ZA"/>
        </w:rPr>
        <w:t xml:space="preserve">for a </w:t>
      </w:r>
      <w:r w:rsidR="00872CD4" w:rsidRPr="00971764">
        <w:rPr>
          <w:lang w:val="en-ZA"/>
        </w:rPr>
        <w:t xml:space="preserve">mere threat of spoliation is </w:t>
      </w:r>
      <w:r w:rsidR="006E186F" w:rsidRPr="00971764">
        <w:rPr>
          <w:lang w:val="en-ZA"/>
        </w:rPr>
        <w:t>a prohibitory interdict</w:t>
      </w:r>
      <w:r w:rsidR="00872CD4" w:rsidRPr="00971764">
        <w:rPr>
          <w:lang w:val="en-ZA"/>
        </w:rPr>
        <w:t>.</w:t>
      </w:r>
      <w:r w:rsidR="00872CD4" w:rsidRPr="00971764">
        <w:rPr>
          <w:rStyle w:val="FootnoteReference"/>
          <w:lang w:val="en-ZA"/>
        </w:rPr>
        <w:footnoteReference w:id="8"/>
      </w:r>
      <w:r w:rsidR="00872CD4" w:rsidRPr="00971764">
        <w:t xml:space="preserve"> For a spoliation order there must be </w:t>
      </w:r>
      <w:r w:rsidR="00613084" w:rsidRPr="00971764">
        <w:t xml:space="preserve">unlawful spoliation, ie a </w:t>
      </w:r>
      <w:r w:rsidR="00613084" w:rsidRPr="00971764">
        <w:rPr>
          <w:i/>
          <w:iCs/>
        </w:rPr>
        <w:t>disturbance</w:t>
      </w:r>
      <w:r w:rsidR="00613084" w:rsidRPr="00971764">
        <w:t xml:space="preserve"> of possession without the consent and against the will of the possessor.</w:t>
      </w:r>
      <w:r w:rsidR="00613084" w:rsidRPr="00971764">
        <w:rPr>
          <w:rStyle w:val="FootnoteReference"/>
        </w:rPr>
        <w:footnoteReference w:id="9"/>
      </w:r>
      <w:r w:rsidR="00613084" w:rsidRPr="00971764">
        <w:t xml:space="preserve"> </w:t>
      </w:r>
      <w:r w:rsidR="001F3EA9" w:rsidRPr="00971764">
        <w:t xml:space="preserve">A </w:t>
      </w:r>
      <w:r w:rsidR="001F3EA9" w:rsidRPr="00971764">
        <w:rPr>
          <w:lang w:val="en-ZA"/>
        </w:rPr>
        <w:t xml:space="preserve">minimum threshold or degree of actual physical interference or deceit sufficiently grave to qualify as </w:t>
      </w:r>
      <w:r w:rsidR="001F3EA9" w:rsidRPr="00971764">
        <w:rPr>
          <w:bCs/>
          <w:lang w:val="en-ZA"/>
        </w:rPr>
        <w:t>effective</w:t>
      </w:r>
      <w:r w:rsidR="001F3EA9" w:rsidRPr="00971764">
        <w:rPr>
          <w:lang w:val="en-ZA"/>
        </w:rPr>
        <w:t xml:space="preserve"> deprivation of possession is </w:t>
      </w:r>
      <w:r w:rsidR="00872CD4" w:rsidRPr="00971764">
        <w:rPr>
          <w:lang w:val="en-ZA"/>
        </w:rPr>
        <w:t>required</w:t>
      </w:r>
      <w:r w:rsidR="001F3EA9" w:rsidRPr="00971764">
        <w:rPr>
          <w:lang w:val="en-ZA"/>
        </w:rPr>
        <w:t xml:space="preserve">. </w:t>
      </w:r>
      <w:r w:rsidR="00B05426" w:rsidRPr="00971764">
        <w:rPr>
          <w:lang w:val="en-ZA"/>
        </w:rPr>
        <w:t>The deprivation requirement</w:t>
      </w:r>
      <w:r w:rsidR="00B05426" w:rsidRPr="00742636">
        <w:rPr>
          <w:lang w:val="en-ZA"/>
        </w:rPr>
        <w:t xml:space="preserve"> </w:t>
      </w:r>
      <w:r w:rsidR="00B05426" w:rsidRPr="00742636">
        <w:rPr>
          <w:lang w:val="en-ZA"/>
        </w:rPr>
        <w:lastRenderedPageBreak/>
        <w:t xml:space="preserve">of the </w:t>
      </w:r>
      <w:r w:rsidR="00B05426" w:rsidRPr="00742636">
        <w:rPr>
          <w:i/>
          <w:lang w:val="en-ZA"/>
        </w:rPr>
        <w:t>mandament</w:t>
      </w:r>
      <w:r w:rsidR="006E186F">
        <w:rPr>
          <w:lang w:val="en-ZA"/>
        </w:rPr>
        <w:t xml:space="preserve"> </w:t>
      </w:r>
      <w:r w:rsidR="006E186F">
        <w:rPr>
          <w:i/>
          <w:iCs/>
          <w:lang w:val="en-ZA"/>
        </w:rPr>
        <w:t xml:space="preserve">van spolie </w:t>
      </w:r>
      <w:r w:rsidR="006E186F">
        <w:rPr>
          <w:lang w:val="en-ZA"/>
        </w:rPr>
        <w:t>e</w:t>
      </w:r>
      <w:r w:rsidR="00B05426" w:rsidRPr="00742636">
        <w:rPr>
          <w:lang w:val="en-ZA"/>
        </w:rPr>
        <w:t xml:space="preserve">ntails </w:t>
      </w:r>
      <w:r w:rsidR="006237A8">
        <w:rPr>
          <w:lang w:val="en-ZA"/>
        </w:rPr>
        <w:t xml:space="preserve">that the disturbance must be substantial enough to effectively end or frustrate </w:t>
      </w:r>
      <w:r w:rsidR="00B05426" w:rsidRPr="00742636">
        <w:rPr>
          <w:lang w:val="en-ZA"/>
        </w:rPr>
        <w:t xml:space="preserve">the complainant’s </w:t>
      </w:r>
      <w:r w:rsidR="00B05426" w:rsidRPr="00742636">
        <w:rPr>
          <w:bCs/>
          <w:lang w:val="en-ZA"/>
        </w:rPr>
        <w:t>control</w:t>
      </w:r>
      <w:r w:rsidR="00B05426" w:rsidRPr="00742636">
        <w:rPr>
          <w:lang w:val="en-ZA"/>
        </w:rPr>
        <w:t xml:space="preserve"> over the property</w:t>
      </w:r>
      <w:r w:rsidR="006237A8">
        <w:rPr>
          <w:lang w:val="en-ZA"/>
        </w:rPr>
        <w:t>.</w:t>
      </w:r>
      <w:r w:rsidR="00B05426">
        <w:rPr>
          <w:rStyle w:val="FootnoteReference"/>
          <w:lang w:val="en-ZA"/>
        </w:rPr>
        <w:footnoteReference w:id="10"/>
      </w:r>
      <w:r w:rsidR="00B05426">
        <w:t xml:space="preserve"> </w:t>
      </w:r>
    </w:p>
    <w:p w14:paraId="0B7AC341" w14:textId="77777777" w:rsidR="00EF2691" w:rsidRDefault="00EF2691" w:rsidP="00EF2691">
      <w:pPr>
        <w:pStyle w:val="ListParagraph"/>
        <w:spacing w:line="360" w:lineRule="auto"/>
        <w:rPr>
          <w:lang w:val="en-ZA"/>
        </w:rPr>
      </w:pPr>
    </w:p>
    <w:p w14:paraId="72AF5043" w14:textId="2180B37A" w:rsidR="0021425E" w:rsidRDefault="00E7030E" w:rsidP="00066744">
      <w:pPr>
        <w:numPr>
          <w:ilvl w:val="0"/>
          <w:numId w:val="14"/>
        </w:numPr>
        <w:spacing w:line="360" w:lineRule="auto"/>
      </w:pPr>
      <w:r w:rsidRPr="00F71067">
        <w:rPr>
          <w:lang w:val="en-ZA"/>
        </w:rPr>
        <w:t xml:space="preserve"> </w:t>
      </w:r>
      <w:r w:rsidR="00872CD4" w:rsidRPr="00971764">
        <w:rPr>
          <w:lang w:val="en-ZA"/>
        </w:rPr>
        <w:t>The respondent’s case was that</w:t>
      </w:r>
      <w:r w:rsidR="002F0739" w:rsidRPr="00493206">
        <w:rPr>
          <w:lang w:val="en-ZA"/>
        </w:rPr>
        <w:t xml:space="preserve"> a statement in the letters that it would not be allowed access to the land, had ‘deprived Applicant of [its] possession’ and that the appellants had ‘taken possession of the property’.</w:t>
      </w:r>
      <w:r w:rsidR="002F0739">
        <w:rPr>
          <w:lang w:val="en-ZA"/>
        </w:rPr>
        <w:t xml:space="preserve"> Mr Olivier said that neither he</w:t>
      </w:r>
      <w:r w:rsidR="00454172">
        <w:rPr>
          <w:lang w:val="en-ZA"/>
        </w:rPr>
        <w:t>,</w:t>
      </w:r>
      <w:r w:rsidR="002F0739">
        <w:rPr>
          <w:lang w:val="en-ZA"/>
        </w:rPr>
        <w:t xml:space="preserve"> the manager of farming operations </w:t>
      </w:r>
      <w:r w:rsidR="00454172">
        <w:rPr>
          <w:lang w:val="en-ZA"/>
        </w:rPr>
        <w:t>n</w:t>
      </w:r>
      <w:r w:rsidR="002F0739">
        <w:rPr>
          <w:lang w:val="en-ZA"/>
        </w:rPr>
        <w:t>or his labourers were as a result of the letters, allowed access to the land</w:t>
      </w:r>
      <w:r w:rsidR="0021425E">
        <w:rPr>
          <w:lang w:val="en-ZA"/>
        </w:rPr>
        <w:t xml:space="preserve"> and that he was convinced that if they entered upon the land, the appellants would not hesitate to remove them and charge them with trespassing.</w:t>
      </w:r>
      <w:r w:rsidR="002F0739">
        <w:rPr>
          <w:lang w:val="en-ZA"/>
        </w:rPr>
        <w:t xml:space="preserve"> (1/14/12</w:t>
      </w:r>
      <w:r w:rsidR="0021425E">
        <w:rPr>
          <w:lang w:val="en-ZA"/>
        </w:rPr>
        <w:t>-14</w:t>
      </w:r>
      <w:r w:rsidR="002F0739">
        <w:rPr>
          <w:lang w:val="en-ZA"/>
        </w:rPr>
        <w:t>).</w:t>
      </w:r>
      <w:r w:rsidR="002F0739">
        <w:t xml:space="preserve"> </w:t>
      </w:r>
    </w:p>
    <w:p w14:paraId="4AA717FF" w14:textId="77777777" w:rsidR="0021425E" w:rsidRDefault="0021425E" w:rsidP="00066744">
      <w:pPr>
        <w:pStyle w:val="ListParagraph"/>
        <w:spacing w:line="360" w:lineRule="auto"/>
      </w:pPr>
    </w:p>
    <w:p w14:paraId="30E68F4C" w14:textId="58CE0554" w:rsidR="00A111BF" w:rsidRDefault="00A111BF" w:rsidP="002F0739">
      <w:pPr>
        <w:numPr>
          <w:ilvl w:val="0"/>
          <w:numId w:val="14"/>
        </w:numPr>
        <w:spacing w:line="360" w:lineRule="auto"/>
      </w:pPr>
      <w:r>
        <w:t>The relevant pa</w:t>
      </w:r>
      <w:r w:rsidR="00DE4122">
        <w:t xml:space="preserve">ragraphs </w:t>
      </w:r>
      <w:r w:rsidR="00AE6754">
        <w:t>of the letters</w:t>
      </w:r>
      <w:r w:rsidR="00661403">
        <w:t xml:space="preserve"> upon which the respondent relied</w:t>
      </w:r>
      <w:r>
        <w:t xml:space="preserve"> read</w:t>
      </w:r>
      <w:r w:rsidR="00661403">
        <w:t xml:space="preserve"> as follows</w:t>
      </w:r>
      <w:r>
        <w:t>:</w:t>
      </w:r>
    </w:p>
    <w:p w14:paraId="411261AD" w14:textId="7D36EFA1" w:rsidR="00A111BF" w:rsidRPr="00A726B9" w:rsidRDefault="00A111BF" w:rsidP="00A726B9">
      <w:pPr>
        <w:pStyle w:val="ListParagraph"/>
        <w:spacing w:line="360" w:lineRule="auto"/>
        <w:ind w:left="0"/>
        <w:rPr>
          <w:iCs/>
          <w:sz w:val="22"/>
          <w:szCs w:val="22"/>
          <w:lang w:val="en-ZA"/>
        </w:rPr>
      </w:pPr>
      <w:r w:rsidRPr="00A726B9">
        <w:rPr>
          <w:iCs/>
          <w:sz w:val="22"/>
          <w:szCs w:val="22"/>
          <w:lang w:val="en-ZA"/>
        </w:rPr>
        <w:t>’Ons kanselleer dus alle ooreenkomste met u kliënt en bevestig dat ons namens ons kliënt u kliënt hiermee aansê om nie ons kliënt se eiendom te betree nie maar enige onderhandelinge via ons kantoor te doen.’</w:t>
      </w:r>
      <w:r w:rsidR="00A726B9">
        <w:rPr>
          <w:rStyle w:val="FootnoteReference"/>
          <w:iCs/>
          <w:sz w:val="22"/>
          <w:szCs w:val="22"/>
          <w:lang w:val="en-ZA"/>
        </w:rPr>
        <w:footnoteReference w:id="11"/>
      </w:r>
    </w:p>
    <w:p w14:paraId="6FE663EC" w14:textId="66114FE2" w:rsidR="00A111BF" w:rsidRDefault="00A111BF" w:rsidP="00A111BF">
      <w:pPr>
        <w:pStyle w:val="ListParagraph"/>
        <w:spacing w:line="360" w:lineRule="auto"/>
        <w:ind w:hanging="720"/>
        <w:rPr>
          <w:iCs/>
          <w:sz w:val="22"/>
          <w:szCs w:val="22"/>
          <w:lang w:val="en-ZA"/>
        </w:rPr>
      </w:pPr>
      <w:r>
        <w:rPr>
          <w:iCs/>
          <w:sz w:val="22"/>
          <w:szCs w:val="22"/>
          <w:lang w:val="en-ZA"/>
        </w:rPr>
        <w:t>and</w:t>
      </w:r>
    </w:p>
    <w:p w14:paraId="7B4F4AC5" w14:textId="67603687" w:rsidR="009234A2" w:rsidRPr="0021425E" w:rsidRDefault="00A726B9" w:rsidP="0021425E">
      <w:pPr>
        <w:pStyle w:val="ListParagraph"/>
        <w:spacing w:line="360" w:lineRule="auto"/>
        <w:ind w:left="0"/>
        <w:rPr>
          <w:iCs/>
          <w:sz w:val="22"/>
          <w:szCs w:val="22"/>
          <w:lang w:val="en-ZA"/>
        </w:rPr>
      </w:pPr>
      <w:r w:rsidRPr="00A726B9">
        <w:rPr>
          <w:iCs/>
          <w:sz w:val="22"/>
          <w:szCs w:val="22"/>
          <w:lang w:val="en-ZA"/>
        </w:rPr>
        <w:t>‘</w:t>
      </w:r>
      <w:r w:rsidR="00A111BF" w:rsidRPr="00A726B9">
        <w:rPr>
          <w:iCs/>
          <w:sz w:val="22"/>
          <w:szCs w:val="22"/>
          <w:lang w:val="en-ZA"/>
        </w:rPr>
        <w:t>Ons bevestig dat u kliënt hiermee aangesê word om nie die plaas van ons kliënte enigsins te betree nie by versuim waarvan ons ‘n dringende aansoek in die Hooggeregshof sal doen om u te verbied.</w:t>
      </w:r>
      <w:r w:rsidRPr="00A726B9">
        <w:rPr>
          <w:iCs/>
          <w:sz w:val="22"/>
          <w:szCs w:val="22"/>
          <w:lang w:val="en-ZA"/>
        </w:rPr>
        <w:t>’</w:t>
      </w:r>
      <w:r w:rsidR="00C371FC">
        <w:rPr>
          <w:rStyle w:val="FootnoteReference"/>
          <w:iCs/>
          <w:sz w:val="22"/>
          <w:szCs w:val="22"/>
          <w:lang w:val="en-ZA"/>
        </w:rPr>
        <w:footnoteReference w:id="12"/>
      </w:r>
    </w:p>
    <w:p w14:paraId="193901F4" w14:textId="77777777" w:rsidR="00DE4122" w:rsidRDefault="00DE4122" w:rsidP="00DE4122">
      <w:pPr>
        <w:spacing w:line="360" w:lineRule="auto"/>
      </w:pPr>
    </w:p>
    <w:p w14:paraId="1EE65947" w14:textId="64F27349" w:rsidR="00752D6F" w:rsidRDefault="00654D43" w:rsidP="00493206">
      <w:pPr>
        <w:numPr>
          <w:ilvl w:val="0"/>
          <w:numId w:val="14"/>
        </w:numPr>
        <w:spacing w:line="360" w:lineRule="auto"/>
      </w:pPr>
      <w:r w:rsidRPr="00971764">
        <w:t xml:space="preserve">The high court </w:t>
      </w:r>
      <w:r w:rsidR="00752D6F" w:rsidRPr="00971764">
        <w:t>rejected the appellants’ defence that</w:t>
      </w:r>
      <w:r w:rsidR="00752D6F">
        <w:t xml:space="preserve"> there was no spoliation. The</w:t>
      </w:r>
      <w:r w:rsidR="00883EE7">
        <w:t xml:space="preserve"> appellants </w:t>
      </w:r>
      <w:r w:rsidR="00752D6F">
        <w:t>contended that the letters constituted demand</w:t>
      </w:r>
      <w:r w:rsidR="00AF36E8">
        <w:t>s</w:t>
      </w:r>
      <w:r w:rsidR="00752D6F">
        <w:t xml:space="preserve"> by lawful means. Mr Olivier of his own accord had complied with those demands and left the property. The threat to approach the court for relief in the event of trespass was a far cry from the appellants taking the law into their own hands. </w:t>
      </w:r>
      <w:r w:rsidR="00883EE7">
        <w:t>However, t</w:t>
      </w:r>
      <w:r w:rsidR="00752D6F">
        <w:t xml:space="preserve">he court concluded that the appellants’ act </w:t>
      </w:r>
      <w:r w:rsidR="00493206">
        <w:lastRenderedPageBreak/>
        <w:t xml:space="preserve">in </w:t>
      </w:r>
      <w:r w:rsidR="00752D6F">
        <w:t xml:space="preserve">‘writing the . . . letters to the applicant telling him not to enter the premises amounts to dispossession’. </w:t>
      </w:r>
      <w:r w:rsidR="00AF36E8">
        <w:t xml:space="preserve">The judge </w:t>
      </w:r>
      <w:r w:rsidR="00752D6F">
        <w:t>went on to say:</w:t>
      </w:r>
    </w:p>
    <w:p w14:paraId="2AA1284E" w14:textId="31EBBC15" w:rsidR="00752D6F" w:rsidRDefault="00752D6F" w:rsidP="00621B90">
      <w:pPr>
        <w:spacing w:line="360" w:lineRule="auto"/>
        <w:rPr>
          <w:sz w:val="22"/>
          <w:szCs w:val="22"/>
        </w:rPr>
      </w:pPr>
      <w:r w:rsidRPr="00493206">
        <w:rPr>
          <w:sz w:val="22"/>
          <w:szCs w:val="22"/>
        </w:rPr>
        <w:t>‘[A]lthough a lock was not put in the physical sense, the words used prevented the applicant access to the property by withdrawing/removing the consent it had been enjoying and this equals to putting a lock at the gate physically. Both actions amount to denial of access.’</w:t>
      </w:r>
      <w:r w:rsidR="00493206">
        <w:rPr>
          <w:sz w:val="22"/>
          <w:szCs w:val="22"/>
        </w:rPr>
        <w:t xml:space="preserve"> </w:t>
      </w:r>
    </w:p>
    <w:p w14:paraId="36372795" w14:textId="7CF6499B" w:rsidR="00493206" w:rsidRDefault="00493206" w:rsidP="00621B90">
      <w:pPr>
        <w:spacing w:line="360" w:lineRule="auto"/>
        <w:rPr>
          <w:sz w:val="22"/>
          <w:szCs w:val="22"/>
        </w:rPr>
      </w:pPr>
    </w:p>
    <w:p w14:paraId="1712F895" w14:textId="5FC99CCB" w:rsidR="00AF36E8" w:rsidRDefault="00493206" w:rsidP="00493206">
      <w:pPr>
        <w:numPr>
          <w:ilvl w:val="0"/>
          <w:numId w:val="14"/>
        </w:numPr>
        <w:spacing w:line="360" w:lineRule="auto"/>
      </w:pPr>
      <w:r w:rsidRPr="00AF36E8">
        <w:t xml:space="preserve">As to the </w:t>
      </w:r>
      <w:r w:rsidR="00AF36E8" w:rsidRPr="00AF36E8">
        <w:t>defence that the appellant</w:t>
      </w:r>
      <w:r w:rsidR="00AF36E8">
        <w:t>s</w:t>
      </w:r>
      <w:r w:rsidR="00AF36E8" w:rsidRPr="00AF36E8">
        <w:t xml:space="preserve"> had not resorted to self-help</w:t>
      </w:r>
      <w:r w:rsidR="00AF36E8">
        <w:t>, the judge said:</w:t>
      </w:r>
    </w:p>
    <w:p w14:paraId="1400EA80" w14:textId="3B9B3464" w:rsidR="00AF36E8" w:rsidRDefault="00AF36E8" w:rsidP="00AF36E8">
      <w:pPr>
        <w:spacing w:line="360" w:lineRule="auto"/>
      </w:pPr>
      <w:r w:rsidRPr="000B5340">
        <w:rPr>
          <w:sz w:val="22"/>
          <w:szCs w:val="22"/>
        </w:rPr>
        <w:t>‘On a proper analysis of the letters it is evident that they are not letters of demand as the respondents submitted. They are couched in a form of an interdict instead. The words used therein are too strong and unequivocal to the effect that the applicant should not enter the premises.</w:t>
      </w:r>
      <w:r w:rsidR="000B5340" w:rsidRPr="000B5340">
        <w:rPr>
          <w:sz w:val="22"/>
          <w:szCs w:val="22"/>
        </w:rPr>
        <w:t>’</w:t>
      </w:r>
      <w:r w:rsidR="000B5340">
        <w:t xml:space="preserve"> </w:t>
      </w:r>
    </w:p>
    <w:p w14:paraId="709B01FE" w14:textId="56C3A393" w:rsidR="00AF36E8" w:rsidRDefault="00AF36E8" w:rsidP="00AF36E8">
      <w:pPr>
        <w:spacing w:line="360" w:lineRule="auto"/>
      </w:pPr>
      <w:r>
        <w:t xml:space="preserve">Then, </w:t>
      </w:r>
      <w:r w:rsidR="000B5340">
        <w:t xml:space="preserve">after referring to the content of the letters quoted in paragraph </w:t>
      </w:r>
      <w:r w:rsidR="006237A8">
        <w:t>9</w:t>
      </w:r>
      <w:r w:rsidR="000B5340">
        <w:t xml:space="preserve"> above, the judge said this:</w:t>
      </w:r>
    </w:p>
    <w:p w14:paraId="6D053514" w14:textId="4C35B419" w:rsidR="000B5340" w:rsidRPr="000B5340" w:rsidRDefault="000B5340" w:rsidP="00AF36E8">
      <w:pPr>
        <w:spacing w:line="360" w:lineRule="auto"/>
        <w:rPr>
          <w:sz w:val="22"/>
          <w:szCs w:val="22"/>
        </w:rPr>
      </w:pPr>
      <w:r w:rsidRPr="000B5340">
        <w:rPr>
          <w:sz w:val="22"/>
          <w:szCs w:val="22"/>
        </w:rPr>
        <w:t xml:space="preserve">‘The contents of these paragraphs reveal that the letter prohibited the applicant from entering for whatever reasons and threatened  . . . to take him to court to stop him if he fails to do that. This action amounts to preventing the applicant to exercise control or put differently, its control is effectively destroyed. In my view, although written by their legal representatives, this amounts to self-help.’ </w:t>
      </w:r>
    </w:p>
    <w:p w14:paraId="52B4BCC3" w14:textId="77777777" w:rsidR="000B5340" w:rsidRDefault="000B5340" w:rsidP="00AF36E8">
      <w:pPr>
        <w:spacing w:line="360" w:lineRule="auto"/>
      </w:pPr>
    </w:p>
    <w:p w14:paraId="0EA66F5F" w14:textId="5D011954" w:rsidR="00195E86" w:rsidRDefault="001441E8" w:rsidP="009E5859">
      <w:pPr>
        <w:numPr>
          <w:ilvl w:val="0"/>
          <w:numId w:val="14"/>
        </w:numPr>
        <w:spacing w:line="360" w:lineRule="auto"/>
      </w:pPr>
      <w:r>
        <w:t>The high court erred.</w:t>
      </w:r>
      <w:r w:rsidR="00AF36E8">
        <w:t xml:space="preserve"> </w:t>
      </w:r>
      <w:r>
        <w:t xml:space="preserve">The </w:t>
      </w:r>
      <w:r w:rsidR="00EE3026">
        <w:t>mere use of ‘strong and unequivocal’ words in a letter that a person should not trespass upon land, does not constitute deprivation</w:t>
      </w:r>
      <w:r w:rsidR="00DF44D7">
        <w:t>,</w:t>
      </w:r>
      <w:r w:rsidR="00EE3026">
        <w:t xml:space="preserve"> let alone unlawful deprivation, of possession of th</w:t>
      </w:r>
      <w:r w:rsidR="00E85D59">
        <w:t>e</w:t>
      </w:r>
      <w:r w:rsidR="00EE3026">
        <w:t xml:space="preserve"> land. And the appellants’ statement that </w:t>
      </w:r>
      <w:r w:rsidR="00EE3026" w:rsidRPr="000452B0">
        <w:t>they would approach the high court for relief if the respondent did not comply with the instruction not to trespass upon the land</w:t>
      </w:r>
      <w:r w:rsidR="006237A8">
        <w:t>,</w:t>
      </w:r>
      <w:r w:rsidR="00EE3026">
        <w:t xml:space="preserve"> </w:t>
      </w:r>
      <w:r w:rsidR="00883EE7">
        <w:t>was</w:t>
      </w:r>
      <w:r w:rsidR="00EE3026">
        <w:t xml:space="preserve"> the clearest indication that </w:t>
      </w:r>
      <w:r w:rsidR="00DF44D7">
        <w:t xml:space="preserve">they did not take the law into their own hands and had no intention of doing so. The letters must be read in context. By instructing their attorneys to write to the respondent, the appellants did no more than exercise their contractual rights of </w:t>
      </w:r>
      <w:r w:rsidR="008D45DF">
        <w:t xml:space="preserve">cancelling </w:t>
      </w:r>
      <w:r w:rsidR="00DF44D7">
        <w:t>the lease agreements</w:t>
      </w:r>
      <w:r w:rsidR="00883EE7">
        <w:t>.</w:t>
      </w:r>
      <w:r w:rsidR="00DF44D7">
        <w:t xml:space="preserve"> </w:t>
      </w:r>
      <w:r w:rsidR="008D45DF">
        <w:t xml:space="preserve">One of the consequences of cancellation, as the appellants saw it, was that the respondent was not entitled to remain in possession of the property. </w:t>
      </w:r>
    </w:p>
    <w:p w14:paraId="23A5C623" w14:textId="77777777" w:rsidR="00195E86" w:rsidRDefault="00195E86" w:rsidP="00195E86">
      <w:pPr>
        <w:spacing w:line="360" w:lineRule="auto"/>
      </w:pPr>
    </w:p>
    <w:p w14:paraId="6DD50E8B" w14:textId="36554537" w:rsidR="00DC6DCD" w:rsidRDefault="008D45DF" w:rsidP="009E5859">
      <w:pPr>
        <w:numPr>
          <w:ilvl w:val="0"/>
          <w:numId w:val="14"/>
        </w:numPr>
        <w:spacing w:line="360" w:lineRule="auto"/>
      </w:pPr>
      <w:r>
        <w:t xml:space="preserve"> T</w:t>
      </w:r>
      <w:r w:rsidR="00DF44D7">
        <w:t>he first letter</w:t>
      </w:r>
      <w:r w:rsidR="006A6936">
        <w:t xml:space="preserve"> annexed to the founding affidavit</w:t>
      </w:r>
      <w:r w:rsidR="00DF44D7">
        <w:t>, written on behalf of the fourth and fifth</w:t>
      </w:r>
      <w:r>
        <w:t xml:space="preserve"> appellants,</w:t>
      </w:r>
      <w:r w:rsidR="00195E86">
        <w:t xml:space="preserve"> </w:t>
      </w:r>
      <w:r w:rsidR="006A6936">
        <w:t xml:space="preserve">stated that </w:t>
      </w:r>
      <w:r w:rsidR="002431F2">
        <w:t xml:space="preserve">all </w:t>
      </w:r>
      <w:r w:rsidR="006A6936">
        <w:t xml:space="preserve">agreements were being cancelled </w:t>
      </w:r>
      <w:r w:rsidR="002431F2">
        <w:t>(</w:t>
      </w:r>
      <w:r w:rsidR="0001392C">
        <w:t>specifically</w:t>
      </w:r>
      <w:r w:rsidR="002431F2">
        <w:t xml:space="preserve"> the lease </w:t>
      </w:r>
      <w:r w:rsidR="002431F2">
        <w:lastRenderedPageBreak/>
        <w:t xml:space="preserve">agreements that came into existence when the suspensive condition </w:t>
      </w:r>
      <w:r w:rsidR="0001392C">
        <w:t xml:space="preserve">in the sale agreements </w:t>
      </w:r>
      <w:r w:rsidR="00C402CE">
        <w:t xml:space="preserve">had not been </w:t>
      </w:r>
      <w:r w:rsidR="002431F2">
        <w:t xml:space="preserve">fulfilled) </w:t>
      </w:r>
      <w:r w:rsidR="006A6936">
        <w:t xml:space="preserve">on account of various misrepresentations by the respondent </w:t>
      </w:r>
      <w:r w:rsidR="00883EE7">
        <w:t>through</w:t>
      </w:r>
      <w:r w:rsidR="006A6936">
        <w:t xml:space="preserve"> Mr Olivier</w:t>
      </w:r>
      <w:r w:rsidR="002431F2">
        <w:t xml:space="preserve"> that they qualified for finance to purchase the relevant farms. </w:t>
      </w:r>
      <w:r w:rsidR="006A6936">
        <w:t xml:space="preserve">He was instructed not to trespass on the land and that any negotiations </w:t>
      </w:r>
      <w:r w:rsidR="002431F2">
        <w:t>had to</w:t>
      </w:r>
      <w:r w:rsidR="006A6936">
        <w:t xml:space="preserve"> be done via the appellants’ attorneys.</w:t>
      </w:r>
      <w:r w:rsidR="002431F2">
        <w:t xml:space="preserve"> </w:t>
      </w:r>
      <w:r w:rsidR="00DC6DCD">
        <w:t>The respondent was thus entitled to take up the matter with the appellants’ attorneys: the letter did not deprive it of possession of the land</w:t>
      </w:r>
      <w:r w:rsidR="00C73AA8">
        <w:t xml:space="preserve"> and could not be construed as tantamount ‘to putting a lock at the gate physically’. </w:t>
      </w:r>
    </w:p>
    <w:p w14:paraId="219BDD5D" w14:textId="77777777" w:rsidR="00DC6DCD" w:rsidRDefault="00DC6DCD" w:rsidP="00DC6DCD">
      <w:pPr>
        <w:pStyle w:val="ListParagraph"/>
        <w:spacing w:line="360" w:lineRule="auto"/>
      </w:pPr>
    </w:p>
    <w:p w14:paraId="3DCB8DB0" w14:textId="2A095192" w:rsidR="00C402CE" w:rsidRDefault="006F30F3" w:rsidP="00C73AA8">
      <w:pPr>
        <w:numPr>
          <w:ilvl w:val="0"/>
          <w:numId w:val="14"/>
        </w:numPr>
        <w:spacing w:line="360" w:lineRule="auto"/>
      </w:pPr>
      <w:r>
        <w:t>In terms of t</w:t>
      </w:r>
      <w:r w:rsidR="002431F2">
        <w:t>he second letter</w:t>
      </w:r>
      <w:r w:rsidR="00BD4D59">
        <w:t xml:space="preserve"> </w:t>
      </w:r>
      <w:r w:rsidR="002431F2">
        <w:t xml:space="preserve">on behalf of the first to third appellants, </w:t>
      </w:r>
      <w:r>
        <w:t xml:space="preserve">the relevant lease agreement was cancelled </w:t>
      </w:r>
      <w:r w:rsidR="00C73AA8">
        <w:t xml:space="preserve">also </w:t>
      </w:r>
      <w:r>
        <w:t>on the ground that the respondent and Mr Olivier had made various misrepresentations</w:t>
      </w:r>
      <w:r w:rsidR="000375CC">
        <w:t xml:space="preserve"> concerning </w:t>
      </w:r>
      <w:r>
        <w:t>the</w:t>
      </w:r>
      <w:r w:rsidR="00883EE7">
        <w:t xml:space="preserve"> respondent’s</w:t>
      </w:r>
      <w:r>
        <w:t xml:space="preserve"> ability to obtain finance</w:t>
      </w:r>
      <w:r w:rsidR="00136EF6">
        <w:t xml:space="preserve">. The letter further stated that Mr Olivier had made </w:t>
      </w:r>
      <w:r w:rsidR="00676F8E">
        <w:t xml:space="preserve">virtually </w:t>
      </w:r>
      <w:r w:rsidR="00136EF6">
        <w:t>no input in the planting of crops which other persons had done as a result of his misrepresentations</w:t>
      </w:r>
      <w:r w:rsidR="00CA34A2">
        <w:t>; and that he</w:t>
      </w:r>
      <w:r w:rsidR="00136EF6">
        <w:t xml:space="preserve"> </w:t>
      </w:r>
      <w:r w:rsidR="008D6A5E">
        <w:t xml:space="preserve">had </w:t>
      </w:r>
      <w:r w:rsidR="00136EF6">
        <w:t xml:space="preserve">not </w:t>
      </w:r>
      <w:r w:rsidR="00CA34A2">
        <w:t xml:space="preserve">arranged for </w:t>
      </w:r>
      <w:r w:rsidR="00136EF6">
        <w:t xml:space="preserve">a debit order to pay </w:t>
      </w:r>
      <w:r w:rsidR="00676F8E">
        <w:t xml:space="preserve">the appellants’ </w:t>
      </w:r>
      <w:r w:rsidR="00136EF6">
        <w:t>electricity accounts</w:t>
      </w:r>
      <w:r w:rsidR="00CA34A2">
        <w:t>,</w:t>
      </w:r>
      <w:r w:rsidR="00136EF6">
        <w:t xml:space="preserve"> </w:t>
      </w:r>
      <w:r w:rsidR="00676F8E">
        <w:t xml:space="preserve">despite his assurance that he had done so. </w:t>
      </w:r>
      <w:r w:rsidR="009B56F2">
        <w:t>As stated, Mr Olivier was instructed not to trespass on the land, failing which the appellants would approach the court to prohibit him from doing so</w:t>
      </w:r>
      <w:r w:rsidR="00C73AA8">
        <w:t xml:space="preserve">, which was perfectly legitimate. </w:t>
      </w:r>
      <w:r w:rsidR="00DC6DCD">
        <w:t>That there is a link between the two letters is clear. They were drafted by the same attorney, Mr Frikkie Pretorius</w:t>
      </w:r>
      <w:r w:rsidR="00C73AA8">
        <w:t>;</w:t>
      </w:r>
      <w:r w:rsidR="00DC6DCD">
        <w:t xml:space="preserve"> the factual background to and reasons for the cancellation of the relevant lease agreements referred to in the letters were essentially the same</w:t>
      </w:r>
      <w:r w:rsidR="00C73AA8">
        <w:t>;</w:t>
      </w:r>
      <w:r w:rsidR="00DC6DCD">
        <w:t xml:space="preserve"> and it can </w:t>
      </w:r>
      <w:r w:rsidR="00D61634">
        <w:t xml:space="preserve">thus </w:t>
      </w:r>
      <w:r w:rsidR="00DC6DCD">
        <w:t xml:space="preserve">safely be accepted that Mr Pretorius would have approached the court for relief in the event of trespass </w:t>
      </w:r>
      <w:r w:rsidR="00C73AA8">
        <w:t xml:space="preserve">on behalf of both sets of clients. </w:t>
      </w:r>
    </w:p>
    <w:p w14:paraId="49E7CCAC" w14:textId="77777777" w:rsidR="00C402CE" w:rsidRDefault="00C402CE" w:rsidP="00C402CE">
      <w:pPr>
        <w:spacing w:line="360" w:lineRule="auto"/>
      </w:pPr>
    </w:p>
    <w:p w14:paraId="32D01905" w14:textId="0C8E6EEC" w:rsidR="00D61634" w:rsidRDefault="0075174E" w:rsidP="00C73AA8">
      <w:pPr>
        <w:numPr>
          <w:ilvl w:val="0"/>
          <w:numId w:val="14"/>
        </w:numPr>
        <w:spacing w:line="360" w:lineRule="auto"/>
      </w:pPr>
      <w:r>
        <w:t>T</w:t>
      </w:r>
      <w:r w:rsidR="00D61634">
        <w:t xml:space="preserve">he threat to approach a court for relief </w:t>
      </w:r>
      <w:r w:rsidR="007A2E75" w:rsidRPr="000452B0">
        <w:t>in the exercise of a contractual right, as in this case,</w:t>
      </w:r>
      <w:r w:rsidR="007A2E75">
        <w:t xml:space="preserve"> </w:t>
      </w:r>
      <w:r w:rsidR="00D61634">
        <w:t>could never constitute unlawful deprivation of the respondent’s control of the land, nor self-help.</w:t>
      </w:r>
      <w:r w:rsidR="007A2E75">
        <w:t xml:space="preserve"> </w:t>
      </w:r>
      <w:r w:rsidR="00C402CE">
        <w:t xml:space="preserve">The essence of the </w:t>
      </w:r>
      <w:r w:rsidR="00C402CE" w:rsidRPr="00FA0EB3">
        <w:rPr>
          <w:i/>
          <w:iCs/>
        </w:rPr>
        <w:t>mandament</w:t>
      </w:r>
      <w:r w:rsidR="006237A8">
        <w:rPr>
          <w:i/>
          <w:iCs/>
        </w:rPr>
        <w:t xml:space="preserve"> van spolie</w:t>
      </w:r>
      <w:r w:rsidR="00C402CE">
        <w:t xml:space="preserve"> is the maxim </w:t>
      </w:r>
      <w:r w:rsidR="00C402CE" w:rsidRPr="00890E6F">
        <w:rPr>
          <w:i/>
          <w:iCs/>
        </w:rPr>
        <w:t xml:space="preserve">spoliatus ante omnia </w:t>
      </w:r>
      <w:r w:rsidR="00890E6F" w:rsidRPr="00890E6F">
        <w:rPr>
          <w:i/>
          <w:iCs/>
        </w:rPr>
        <w:t xml:space="preserve">restituendus </w:t>
      </w:r>
      <w:r w:rsidR="00C402CE" w:rsidRPr="00890E6F">
        <w:rPr>
          <w:i/>
          <w:iCs/>
        </w:rPr>
        <w:t>est</w:t>
      </w:r>
      <w:r w:rsidR="00C402CE">
        <w:t>: the person deprived of possession must first be restored to its former position before the merits of the case can be considered.</w:t>
      </w:r>
      <w:r w:rsidR="00C402CE">
        <w:rPr>
          <w:rStyle w:val="FootnoteReference"/>
        </w:rPr>
        <w:footnoteReference w:id="13"/>
      </w:r>
      <w:r w:rsidR="00FA0EB3">
        <w:t xml:space="preserve"> And where there has </w:t>
      </w:r>
      <w:r w:rsidR="00FA0EB3">
        <w:lastRenderedPageBreak/>
        <w:t xml:space="preserve">been no unlawful deprivation of possession, </w:t>
      </w:r>
      <w:r w:rsidR="008D6A5E">
        <w:t xml:space="preserve">there is nothing to restore and </w:t>
      </w:r>
      <w:r w:rsidR="00FA0EB3">
        <w:t>the maxim cannot apply.</w:t>
      </w:r>
    </w:p>
    <w:p w14:paraId="1F568EC8" w14:textId="77777777" w:rsidR="00FA0EB3" w:rsidRPr="00FA0EB3" w:rsidRDefault="00FA0EB3" w:rsidP="00FA0EB3">
      <w:pPr>
        <w:spacing w:line="360" w:lineRule="auto"/>
      </w:pPr>
    </w:p>
    <w:p w14:paraId="1784A699" w14:textId="72F58AE3" w:rsidR="008768F4" w:rsidRPr="008768F4" w:rsidRDefault="007A2E75" w:rsidP="00C372BD">
      <w:pPr>
        <w:numPr>
          <w:ilvl w:val="0"/>
          <w:numId w:val="14"/>
        </w:numPr>
        <w:spacing w:line="360" w:lineRule="auto"/>
      </w:pPr>
      <w:r w:rsidRPr="00B53A6B">
        <w:rPr>
          <w:color w:val="242121"/>
          <w:shd w:val="clear" w:color="auto" w:fill="FFFFFF"/>
        </w:rPr>
        <w:t xml:space="preserve">The </w:t>
      </w:r>
      <w:r w:rsidR="00676F8E">
        <w:rPr>
          <w:color w:val="242121"/>
          <w:shd w:val="clear" w:color="auto" w:fill="FFFFFF"/>
        </w:rPr>
        <w:t xml:space="preserve">decision in </w:t>
      </w:r>
      <w:r w:rsidR="0076269E" w:rsidRPr="00B53A6B">
        <w:rPr>
          <w:i/>
          <w:color w:val="242121"/>
          <w:shd w:val="clear" w:color="auto" w:fill="FFFFFF"/>
        </w:rPr>
        <w:t>The Three Musketeers Properties</w:t>
      </w:r>
      <w:r w:rsidR="0059427C" w:rsidRPr="008D6A5E">
        <w:rPr>
          <w:rStyle w:val="FootnoteReference"/>
          <w:iCs/>
          <w:color w:val="242121"/>
          <w:shd w:val="clear" w:color="auto" w:fill="FFFFFF"/>
        </w:rPr>
        <w:footnoteReference w:id="14"/>
      </w:r>
      <w:r w:rsidR="0076269E" w:rsidRPr="00B53A6B">
        <w:rPr>
          <w:i/>
          <w:color w:val="242121"/>
          <w:shd w:val="clear" w:color="auto" w:fill="FFFFFF"/>
        </w:rPr>
        <w:t xml:space="preserve"> </w:t>
      </w:r>
      <w:r w:rsidR="00676F8E">
        <w:rPr>
          <w:iCs/>
          <w:color w:val="242121"/>
          <w:shd w:val="clear" w:color="auto" w:fill="FFFFFF"/>
        </w:rPr>
        <w:t xml:space="preserve">is therefore not surprising. The </w:t>
      </w:r>
      <w:r w:rsidR="00236146">
        <w:rPr>
          <w:iCs/>
          <w:color w:val="242121"/>
          <w:shd w:val="clear" w:color="auto" w:fill="FFFFFF"/>
        </w:rPr>
        <w:t xml:space="preserve">first </w:t>
      </w:r>
      <w:r w:rsidR="00676F8E">
        <w:rPr>
          <w:iCs/>
          <w:color w:val="242121"/>
          <w:shd w:val="clear" w:color="auto" w:fill="FFFFFF"/>
        </w:rPr>
        <w:t>appellant w</w:t>
      </w:r>
      <w:r w:rsidR="004F39B0">
        <w:rPr>
          <w:iCs/>
          <w:color w:val="242121"/>
          <w:shd w:val="clear" w:color="auto" w:fill="FFFFFF"/>
        </w:rPr>
        <w:t>as</w:t>
      </w:r>
      <w:r w:rsidR="00676F8E">
        <w:rPr>
          <w:iCs/>
          <w:color w:val="242121"/>
          <w:shd w:val="clear" w:color="auto" w:fill="FFFFFF"/>
        </w:rPr>
        <w:t xml:space="preserve"> the owner of </w:t>
      </w:r>
      <w:r w:rsidR="0059427C">
        <w:rPr>
          <w:iCs/>
          <w:color w:val="242121"/>
          <w:shd w:val="clear" w:color="auto" w:fill="FFFFFF"/>
        </w:rPr>
        <w:t xml:space="preserve">a </w:t>
      </w:r>
      <w:r w:rsidR="00676F8E">
        <w:rPr>
          <w:iCs/>
          <w:color w:val="242121"/>
          <w:shd w:val="clear" w:color="auto" w:fill="FFFFFF"/>
        </w:rPr>
        <w:t xml:space="preserve">farm </w:t>
      </w:r>
      <w:r w:rsidR="0059427C">
        <w:rPr>
          <w:iCs/>
          <w:color w:val="242121"/>
          <w:shd w:val="clear" w:color="auto" w:fill="FFFFFF"/>
        </w:rPr>
        <w:t xml:space="preserve">in </w:t>
      </w:r>
      <w:r w:rsidR="004F39B0">
        <w:rPr>
          <w:iCs/>
          <w:color w:val="242121"/>
          <w:shd w:val="clear" w:color="auto" w:fill="FFFFFF"/>
        </w:rPr>
        <w:t xml:space="preserve">Tsumeb, </w:t>
      </w:r>
      <w:r w:rsidR="0059427C">
        <w:rPr>
          <w:iCs/>
          <w:color w:val="242121"/>
          <w:shd w:val="clear" w:color="auto" w:fill="FFFFFF"/>
        </w:rPr>
        <w:t xml:space="preserve">Namibia. The </w:t>
      </w:r>
      <w:r w:rsidR="00676F8E">
        <w:rPr>
          <w:iCs/>
          <w:color w:val="242121"/>
          <w:shd w:val="clear" w:color="auto" w:fill="FFFFFF"/>
        </w:rPr>
        <w:t>respondent held a mining licence over a portion of th</w:t>
      </w:r>
      <w:r w:rsidR="0059427C">
        <w:rPr>
          <w:iCs/>
          <w:color w:val="242121"/>
          <w:shd w:val="clear" w:color="auto" w:fill="FFFFFF"/>
        </w:rPr>
        <w:t xml:space="preserve">e </w:t>
      </w:r>
      <w:r w:rsidR="00676F8E">
        <w:rPr>
          <w:iCs/>
          <w:color w:val="242121"/>
          <w:shd w:val="clear" w:color="auto" w:fill="FFFFFF"/>
        </w:rPr>
        <w:t xml:space="preserve">farm. </w:t>
      </w:r>
      <w:r w:rsidR="008768F4">
        <w:rPr>
          <w:iCs/>
          <w:color w:val="242121"/>
          <w:shd w:val="clear" w:color="auto" w:fill="FFFFFF"/>
        </w:rPr>
        <w:t xml:space="preserve">A letter </w:t>
      </w:r>
      <w:r w:rsidR="00F2793A">
        <w:rPr>
          <w:iCs/>
          <w:color w:val="242121"/>
          <w:shd w:val="clear" w:color="auto" w:fill="FFFFFF"/>
        </w:rPr>
        <w:t xml:space="preserve">by the respondent </w:t>
      </w:r>
      <w:r w:rsidR="00C372BD">
        <w:rPr>
          <w:iCs/>
          <w:color w:val="242121"/>
          <w:shd w:val="clear" w:color="auto" w:fill="FFFFFF"/>
        </w:rPr>
        <w:t xml:space="preserve">dated 28 August 2006 </w:t>
      </w:r>
      <w:r w:rsidR="0059427C">
        <w:rPr>
          <w:iCs/>
          <w:color w:val="242121"/>
          <w:shd w:val="clear" w:color="auto" w:fill="FFFFFF"/>
        </w:rPr>
        <w:t xml:space="preserve">to the appellant informing </w:t>
      </w:r>
      <w:r w:rsidR="004F39B0">
        <w:rPr>
          <w:iCs/>
          <w:color w:val="242121"/>
          <w:shd w:val="clear" w:color="auto" w:fill="FFFFFF"/>
        </w:rPr>
        <w:t xml:space="preserve">it </w:t>
      </w:r>
      <w:r w:rsidR="0059427C">
        <w:rPr>
          <w:iCs/>
          <w:color w:val="242121"/>
          <w:shd w:val="clear" w:color="auto" w:fill="FFFFFF"/>
        </w:rPr>
        <w:t>that</w:t>
      </w:r>
      <w:r w:rsidR="0076269E" w:rsidRPr="00B53A6B">
        <w:rPr>
          <w:color w:val="242121"/>
          <w:shd w:val="clear" w:color="auto" w:fill="FFFFFF"/>
        </w:rPr>
        <w:t xml:space="preserve"> </w:t>
      </w:r>
      <w:r w:rsidR="0059427C">
        <w:rPr>
          <w:color w:val="242121"/>
          <w:shd w:val="clear" w:color="auto" w:fill="FFFFFF"/>
        </w:rPr>
        <w:t>the</w:t>
      </w:r>
      <w:r w:rsidR="008768F4">
        <w:rPr>
          <w:color w:val="242121"/>
          <w:shd w:val="clear" w:color="auto" w:fill="FFFFFF"/>
        </w:rPr>
        <w:t xml:space="preserve"> respondent </w:t>
      </w:r>
      <w:r w:rsidR="0059427C">
        <w:rPr>
          <w:color w:val="242121"/>
          <w:shd w:val="clear" w:color="auto" w:fill="FFFFFF"/>
        </w:rPr>
        <w:t xml:space="preserve">intended to commence mining operations in an area </w:t>
      </w:r>
      <w:r w:rsidR="00B3447F">
        <w:rPr>
          <w:color w:val="242121"/>
          <w:shd w:val="clear" w:color="auto" w:fill="FFFFFF"/>
        </w:rPr>
        <w:t xml:space="preserve">known as the fenced off Tschudi Mining Area, </w:t>
      </w:r>
      <w:r w:rsidR="00F2793A">
        <w:rPr>
          <w:color w:val="242121"/>
          <w:shd w:val="clear" w:color="auto" w:fill="FFFFFF"/>
        </w:rPr>
        <w:t xml:space="preserve">in respect of which the </w:t>
      </w:r>
      <w:r w:rsidR="00B3447F">
        <w:rPr>
          <w:color w:val="242121"/>
          <w:shd w:val="clear" w:color="auto" w:fill="FFFFFF"/>
        </w:rPr>
        <w:t xml:space="preserve">appellant </w:t>
      </w:r>
      <w:r w:rsidR="0070025D">
        <w:rPr>
          <w:color w:val="242121"/>
          <w:shd w:val="clear" w:color="auto" w:fill="FFFFFF"/>
        </w:rPr>
        <w:t xml:space="preserve">had possession and </w:t>
      </w:r>
      <w:r w:rsidR="00F2793A">
        <w:rPr>
          <w:color w:val="242121"/>
          <w:shd w:val="clear" w:color="auto" w:fill="FFFFFF"/>
        </w:rPr>
        <w:t xml:space="preserve">control, </w:t>
      </w:r>
      <w:r w:rsidR="008768F4">
        <w:rPr>
          <w:color w:val="242121"/>
          <w:shd w:val="clear" w:color="auto" w:fill="FFFFFF"/>
        </w:rPr>
        <w:t>stated inter alia the following:</w:t>
      </w:r>
    </w:p>
    <w:p w14:paraId="56F7EC82" w14:textId="1B27DA57" w:rsidR="008768F4" w:rsidRPr="008768F4" w:rsidRDefault="008768F4" w:rsidP="00C372BD">
      <w:pPr>
        <w:spacing w:line="360" w:lineRule="auto"/>
        <w:rPr>
          <w:color w:val="242121"/>
          <w:shd w:val="clear" w:color="auto" w:fill="FFFFFF"/>
        </w:rPr>
      </w:pPr>
      <w:r>
        <w:rPr>
          <w:sz w:val="22"/>
          <w:szCs w:val="22"/>
          <w:lang w:val="en-ZA"/>
        </w:rPr>
        <w:t>‘</w:t>
      </w:r>
      <w:r w:rsidRPr="00816307">
        <w:rPr>
          <w:sz w:val="22"/>
          <w:szCs w:val="22"/>
          <w:lang w:val="en-ZA"/>
        </w:rPr>
        <w:t>The mine area and buildings, which I understand are being used (unofficially) by Uris Lodge</w:t>
      </w:r>
      <w:r w:rsidRPr="008768F4">
        <w:rPr>
          <w:sz w:val="22"/>
          <w:szCs w:val="22"/>
          <w:lang w:val="en-ZA"/>
        </w:rPr>
        <w:t>, will be immediately vacated, and secured by Rubicon</w:t>
      </w:r>
      <w:r>
        <w:rPr>
          <w:sz w:val="22"/>
          <w:szCs w:val="22"/>
          <w:lang w:val="en-ZA"/>
        </w:rPr>
        <w:t xml:space="preserve"> [a security </w:t>
      </w:r>
      <w:r w:rsidR="00B53F97">
        <w:rPr>
          <w:sz w:val="22"/>
          <w:szCs w:val="22"/>
          <w:lang w:val="en-ZA"/>
        </w:rPr>
        <w:t>company</w:t>
      </w:r>
      <w:r>
        <w:rPr>
          <w:sz w:val="22"/>
          <w:szCs w:val="22"/>
          <w:lang w:val="en-ZA"/>
        </w:rPr>
        <w:t xml:space="preserve"> engaged by the respondents].’ </w:t>
      </w:r>
    </w:p>
    <w:p w14:paraId="195AE405" w14:textId="77777777" w:rsidR="00B3447F" w:rsidRDefault="00B3447F" w:rsidP="00C372BD">
      <w:pPr>
        <w:spacing w:line="360" w:lineRule="auto"/>
        <w:rPr>
          <w:color w:val="242121"/>
          <w:shd w:val="clear" w:color="auto" w:fill="FFFFFF"/>
        </w:rPr>
      </w:pPr>
    </w:p>
    <w:p w14:paraId="562989E7" w14:textId="25CBF370" w:rsidR="00C372BD" w:rsidRPr="00236146" w:rsidRDefault="008768F4" w:rsidP="008B7126">
      <w:pPr>
        <w:numPr>
          <w:ilvl w:val="0"/>
          <w:numId w:val="14"/>
        </w:numPr>
        <w:spacing w:line="360" w:lineRule="auto"/>
      </w:pPr>
      <w:r w:rsidRPr="00236146">
        <w:rPr>
          <w:color w:val="242121"/>
          <w:shd w:val="clear" w:color="auto" w:fill="FFFFFF"/>
        </w:rPr>
        <w:t xml:space="preserve">The </w:t>
      </w:r>
      <w:r w:rsidR="00B3447F" w:rsidRPr="00236146">
        <w:rPr>
          <w:color w:val="242121"/>
          <w:shd w:val="clear" w:color="auto" w:fill="FFFFFF"/>
        </w:rPr>
        <w:t xml:space="preserve">appellant contended that the court a quo had erred when it found that the appellant had not been ‘dispossessed </w:t>
      </w:r>
      <w:r w:rsidR="00F2793A" w:rsidRPr="00236146">
        <w:rPr>
          <w:color w:val="242121"/>
          <w:shd w:val="clear" w:color="auto" w:fill="FFFFFF"/>
        </w:rPr>
        <w:t xml:space="preserve">of its </w:t>
      </w:r>
      <w:r w:rsidR="00C372BD" w:rsidRPr="00236146">
        <w:rPr>
          <w:color w:val="242121"/>
          <w:shd w:val="clear" w:color="auto" w:fill="FFFFFF"/>
        </w:rPr>
        <w:t>free</w:t>
      </w:r>
      <w:r w:rsidR="00F2793A" w:rsidRPr="00236146">
        <w:rPr>
          <w:color w:val="242121"/>
          <w:shd w:val="clear" w:color="auto" w:fill="FFFFFF"/>
        </w:rPr>
        <w:t xml:space="preserve"> peaceful</w:t>
      </w:r>
      <w:r w:rsidR="00C372BD" w:rsidRPr="00236146">
        <w:rPr>
          <w:color w:val="242121"/>
          <w:shd w:val="clear" w:color="auto" w:fill="FFFFFF"/>
        </w:rPr>
        <w:t xml:space="preserve"> and undisturbed possession</w:t>
      </w:r>
      <w:r w:rsidR="00B3447F" w:rsidRPr="00236146">
        <w:rPr>
          <w:color w:val="242121"/>
          <w:shd w:val="clear" w:color="auto" w:fill="FFFFFF"/>
        </w:rPr>
        <w:t>’</w:t>
      </w:r>
      <w:r w:rsidR="00C372BD" w:rsidRPr="00236146">
        <w:rPr>
          <w:color w:val="242121"/>
          <w:shd w:val="clear" w:color="auto" w:fill="FFFFFF"/>
        </w:rPr>
        <w:t xml:space="preserve"> of the </w:t>
      </w:r>
      <w:r w:rsidR="00B3447F" w:rsidRPr="00236146">
        <w:rPr>
          <w:color w:val="242121"/>
          <w:shd w:val="clear" w:color="auto" w:fill="FFFFFF"/>
        </w:rPr>
        <w:t xml:space="preserve">fenced off </w:t>
      </w:r>
      <w:r w:rsidR="00236146" w:rsidRPr="00236146">
        <w:rPr>
          <w:color w:val="242121"/>
          <w:shd w:val="clear" w:color="auto" w:fill="FFFFFF"/>
        </w:rPr>
        <w:t xml:space="preserve">mining </w:t>
      </w:r>
      <w:r w:rsidR="00B3447F" w:rsidRPr="00236146">
        <w:rPr>
          <w:color w:val="242121"/>
          <w:shd w:val="clear" w:color="auto" w:fill="FFFFFF"/>
        </w:rPr>
        <w:t>area, in respect of which it had exclusive control and possession.</w:t>
      </w:r>
      <w:r w:rsidR="00236146" w:rsidRPr="00236146">
        <w:rPr>
          <w:color w:val="242121"/>
          <w:shd w:val="clear" w:color="auto" w:fill="FFFFFF"/>
        </w:rPr>
        <w:t xml:space="preserve"> This possession, so it was contended, ‘was unlawfully disturbed by the letter’.</w:t>
      </w:r>
    </w:p>
    <w:p w14:paraId="1C46CB1C" w14:textId="77777777" w:rsidR="00236146" w:rsidRPr="00B53A6B" w:rsidRDefault="00236146" w:rsidP="00236146">
      <w:pPr>
        <w:spacing w:line="360" w:lineRule="auto"/>
      </w:pPr>
    </w:p>
    <w:p w14:paraId="23A58362" w14:textId="229C3B69" w:rsidR="00C372BD" w:rsidRDefault="003A1CD9" w:rsidP="00C372BD">
      <w:pPr>
        <w:numPr>
          <w:ilvl w:val="0"/>
          <w:numId w:val="14"/>
        </w:numPr>
        <w:spacing w:line="360" w:lineRule="auto"/>
        <w:rPr>
          <w:lang w:val="en-ZA"/>
        </w:rPr>
      </w:pPr>
      <w:r w:rsidRPr="000452B0">
        <w:rPr>
          <w:lang w:val="en-ZA"/>
        </w:rPr>
        <w:t>Mtambanengwe</w:t>
      </w:r>
      <w:r>
        <w:rPr>
          <w:lang w:val="en-ZA"/>
        </w:rPr>
        <w:t xml:space="preserve"> </w:t>
      </w:r>
      <w:r w:rsidRPr="000452B0">
        <w:rPr>
          <w:lang w:val="en-ZA"/>
        </w:rPr>
        <w:t>AJA</w:t>
      </w:r>
      <w:r>
        <w:rPr>
          <w:color w:val="242121"/>
          <w:shd w:val="clear" w:color="auto" w:fill="FFFFFF"/>
        </w:rPr>
        <w:t>, w</w:t>
      </w:r>
      <w:r w:rsidR="00C372BD">
        <w:rPr>
          <w:color w:val="242121"/>
          <w:shd w:val="clear" w:color="auto" w:fill="FFFFFF"/>
        </w:rPr>
        <w:t xml:space="preserve">riting for a unanimous court, </w:t>
      </w:r>
      <w:r>
        <w:rPr>
          <w:color w:val="242121"/>
          <w:shd w:val="clear" w:color="auto" w:fill="FFFFFF"/>
        </w:rPr>
        <w:t>rejected this contention. He said:</w:t>
      </w:r>
    </w:p>
    <w:p w14:paraId="375CE1FE" w14:textId="554B5CB3" w:rsidR="00B479CD" w:rsidRDefault="006C510E" w:rsidP="00C372BD">
      <w:pPr>
        <w:spacing w:line="360" w:lineRule="auto"/>
        <w:rPr>
          <w:sz w:val="22"/>
          <w:szCs w:val="22"/>
          <w:lang w:val="en-ZA"/>
        </w:rPr>
      </w:pPr>
      <w:r>
        <w:rPr>
          <w:sz w:val="22"/>
          <w:szCs w:val="22"/>
          <w:lang w:val="en-ZA"/>
        </w:rPr>
        <w:t>‘</w:t>
      </w:r>
      <w:r w:rsidRPr="00275AE5">
        <w:rPr>
          <w:sz w:val="22"/>
          <w:szCs w:val="22"/>
          <w:lang w:val="en-ZA"/>
        </w:rPr>
        <w:t xml:space="preserve">Describing the contents of the letter </w:t>
      </w:r>
      <w:r w:rsidR="00B53F97">
        <w:rPr>
          <w:sz w:val="22"/>
          <w:szCs w:val="22"/>
          <w:lang w:val="en-ZA"/>
        </w:rPr>
        <w:t xml:space="preserve">. . . </w:t>
      </w:r>
      <w:r w:rsidRPr="00275AE5">
        <w:rPr>
          <w:sz w:val="22"/>
          <w:szCs w:val="22"/>
          <w:lang w:val="en-ZA"/>
        </w:rPr>
        <w:t xml:space="preserve">of 28 August 2006 or the addressing of that letter to </w:t>
      </w:r>
      <w:r w:rsidR="00236146">
        <w:rPr>
          <w:sz w:val="22"/>
          <w:szCs w:val="22"/>
          <w:lang w:val="en-ZA"/>
        </w:rPr>
        <w:t>a</w:t>
      </w:r>
      <w:r w:rsidRPr="00275AE5">
        <w:rPr>
          <w:sz w:val="22"/>
          <w:szCs w:val="22"/>
          <w:lang w:val="en-ZA"/>
        </w:rPr>
        <w:t xml:space="preserve">ppellant as an act of spoliation is, in my opinion, stretching the meaning of the word spoliation beyond permissible limits, grammatically speaking, or is an interpretation beyond what common sense would allow.  The most one can say of that letter is that it constitutes a threat and </w:t>
      </w:r>
      <w:r w:rsidR="00236146">
        <w:rPr>
          <w:sz w:val="22"/>
          <w:szCs w:val="22"/>
          <w:lang w:val="en-ZA"/>
        </w:rPr>
        <w:t>a</w:t>
      </w:r>
      <w:r w:rsidRPr="00275AE5">
        <w:rPr>
          <w:sz w:val="22"/>
          <w:szCs w:val="22"/>
          <w:lang w:val="en-ZA"/>
        </w:rPr>
        <w:t>ppellant</w:t>
      </w:r>
      <w:r w:rsidR="0070025D">
        <w:rPr>
          <w:sz w:val="22"/>
          <w:szCs w:val="22"/>
          <w:lang w:val="en-ZA"/>
        </w:rPr>
        <w:t>’</w:t>
      </w:r>
      <w:r w:rsidRPr="00275AE5">
        <w:rPr>
          <w:sz w:val="22"/>
          <w:szCs w:val="22"/>
          <w:lang w:val="en-ZA"/>
        </w:rPr>
        <w:t xml:space="preserve">s remedy for that would be no more than to seek an interdict against Respondent, as nothing done by the letter makes the principle </w:t>
      </w:r>
      <w:r w:rsidRPr="00275AE5">
        <w:rPr>
          <w:i/>
          <w:sz w:val="22"/>
          <w:szCs w:val="22"/>
          <w:lang w:val="en-ZA"/>
        </w:rPr>
        <w:t>spoliatus ante omnia restitu</w:t>
      </w:r>
      <w:r w:rsidR="0070025D">
        <w:rPr>
          <w:i/>
          <w:sz w:val="22"/>
          <w:szCs w:val="22"/>
          <w:lang w:val="en-ZA"/>
        </w:rPr>
        <w:t>e</w:t>
      </w:r>
      <w:r w:rsidRPr="00275AE5">
        <w:rPr>
          <w:i/>
          <w:sz w:val="22"/>
          <w:szCs w:val="22"/>
          <w:lang w:val="en-ZA"/>
        </w:rPr>
        <w:t>ndus est</w:t>
      </w:r>
      <w:r w:rsidRPr="00275AE5">
        <w:rPr>
          <w:sz w:val="22"/>
          <w:szCs w:val="22"/>
          <w:lang w:val="en-ZA"/>
        </w:rPr>
        <w:t xml:space="preserve"> applicable.</w:t>
      </w:r>
      <w:r>
        <w:rPr>
          <w:sz w:val="22"/>
          <w:szCs w:val="22"/>
          <w:lang w:val="en-ZA"/>
        </w:rPr>
        <w:t>’</w:t>
      </w:r>
      <w:r>
        <w:rPr>
          <w:rStyle w:val="FootnoteReference"/>
          <w:sz w:val="22"/>
          <w:szCs w:val="22"/>
          <w:lang w:val="en-ZA"/>
        </w:rPr>
        <w:footnoteReference w:id="15"/>
      </w:r>
    </w:p>
    <w:p w14:paraId="69EA721C" w14:textId="77777777" w:rsidR="00B53F97" w:rsidRDefault="00B53F97" w:rsidP="00C372BD">
      <w:pPr>
        <w:spacing w:line="360" w:lineRule="auto"/>
        <w:rPr>
          <w:lang w:val="en-ZA"/>
        </w:rPr>
      </w:pPr>
    </w:p>
    <w:p w14:paraId="23002AE3" w14:textId="327C298E" w:rsidR="008C678A" w:rsidRPr="008C678A" w:rsidRDefault="008F537A" w:rsidP="008C678A">
      <w:pPr>
        <w:pStyle w:val="ListParagraph"/>
        <w:numPr>
          <w:ilvl w:val="0"/>
          <w:numId w:val="14"/>
        </w:numPr>
        <w:spacing w:line="360" w:lineRule="auto"/>
        <w:rPr>
          <w:lang w:val="en-ZA"/>
        </w:rPr>
      </w:pPr>
      <w:r>
        <w:rPr>
          <w:lang w:val="en-ZA"/>
        </w:rPr>
        <w:lastRenderedPageBreak/>
        <w:t xml:space="preserve">This reasoning, </w:t>
      </w:r>
      <w:r w:rsidR="00802368">
        <w:rPr>
          <w:lang w:val="en-ZA"/>
        </w:rPr>
        <w:t>it</w:t>
      </w:r>
      <w:r>
        <w:rPr>
          <w:lang w:val="en-ZA"/>
        </w:rPr>
        <w:t xml:space="preserve"> seems to me, is guided by common sense and is correct. </w:t>
      </w:r>
      <w:r w:rsidR="008C678A" w:rsidRPr="008C678A">
        <w:rPr>
          <w:lang w:val="en-ZA"/>
        </w:rPr>
        <w:t xml:space="preserve">The Constitutional Court in </w:t>
      </w:r>
      <w:r w:rsidR="008C678A" w:rsidRPr="008C678A">
        <w:rPr>
          <w:i/>
          <w:lang w:val="en-ZA"/>
        </w:rPr>
        <w:t>S</w:t>
      </w:r>
      <w:r w:rsidR="008C678A">
        <w:rPr>
          <w:i/>
          <w:lang w:val="en-ZA"/>
        </w:rPr>
        <w:t xml:space="preserve"> </w:t>
      </w:r>
      <w:r w:rsidR="008C678A" w:rsidRPr="008C678A">
        <w:rPr>
          <w:i/>
          <w:lang w:val="en-ZA"/>
        </w:rPr>
        <w:t>v Williams and Others</w:t>
      </w:r>
      <w:r w:rsidR="008C678A">
        <w:rPr>
          <w:iCs/>
          <w:lang w:val="en-ZA"/>
        </w:rPr>
        <w:t>,</w:t>
      </w:r>
      <w:r w:rsidR="008C678A">
        <w:rPr>
          <w:rStyle w:val="FootnoteReference"/>
          <w:sz w:val="22"/>
          <w:szCs w:val="22"/>
          <w:lang w:val="en-ZA"/>
        </w:rPr>
        <w:footnoteReference w:id="16"/>
      </w:r>
      <w:r w:rsidR="008C678A">
        <w:rPr>
          <w:iCs/>
          <w:lang w:val="en-ZA"/>
        </w:rPr>
        <w:t xml:space="preserve"> has recognised the importance of </w:t>
      </w:r>
      <w:r w:rsidR="008C678A" w:rsidRPr="008C678A">
        <w:rPr>
          <w:lang w:val="en-ZA"/>
        </w:rPr>
        <w:t>Namibian precedents</w:t>
      </w:r>
      <w:r w:rsidR="00C05093">
        <w:rPr>
          <w:lang w:val="en-ZA"/>
        </w:rPr>
        <w:t>. Langa J said</w:t>
      </w:r>
      <w:r w:rsidR="008C678A" w:rsidRPr="008C678A">
        <w:rPr>
          <w:lang w:val="en-ZA"/>
        </w:rPr>
        <w:t>:</w:t>
      </w:r>
    </w:p>
    <w:p w14:paraId="587A00DF" w14:textId="1E869016" w:rsidR="008C678A" w:rsidRPr="008C678A" w:rsidRDefault="008C678A" w:rsidP="008C678A">
      <w:pPr>
        <w:pStyle w:val="ListParagraph"/>
        <w:spacing w:line="360" w:lineRule="auto"/>
        <w:ind w:left="0"/>
        <w:rPr>
          <w:sz w:val="22"/>
          <w:szCs w:val="22"/>
          <w:lang w:val="en-ZA"/>
        </w:rPr>
      </w:pPr>
      <w:r w:rsidRPr="008C678A">
        <w:rPr>
          <w:sz w:val="22"/>
          <w:szCs w:val="22"/>
          <w:lang w:val="en-ZA"/>
        </w:rPr>
        <w:t>‘The decisions of the Supreme Court</w:t>
      </w:r>
      <w:r w:rsidR="00DB2358">
        <w:rPr>
          <w:sz w:val="22"/>
          <w:szCs w:val="22"/>
          <w:lang w:val="en-ZA"/>
        </w:rPr>
        <w:t>s</w:t>
      </w:r>
      <w:r w:rsidRPr="008C678A">
        <w:rPr>
          <w:sz w:val="22"/>
          <w:szCs w:val="22"/>
          <w:lang w:val="en-ZA"/>
        </w:rPr>
        <w:t xml:space="preserve"> of Namibia and of Zimbabwe are of special significance.  Not only are these countries geographic neighbours, but South Africa shares with them the same English colonial experience which had a deep influence on our law; we of course also share the Roman-Dutch legal tradition.’</w:t>
      </w:r>
    </w:p>
    <w:p w14:paraId="220132A2" w14:textId="77777777" w:rsidR="008C678A" w:rsidRDefault="008C678A" w:rsidP="008C678A">
      <w:pPr>
        <w:spacing w:line="360" w:lineRule="auto"/>
        <w:rPr>
          <w:lang w:val="en-ZA"/>
        </w:rPr>
      </w:pPr>
    </w:p>
    <w:p w14:paraId="32CC990D" w14:textId="3A490357" w:rsidR="0083749F" w:rsidRPr="0007263F" w:rsidRDefault="00A44885" w:rsidP="0083749F">
      <w:pPr>
        <w:numPr>
          <w:ilvl w:val="0"/>
          <w:numId w:val="14"/>
        </w:numPr>
        <w:spacing w:line="360" w:lineRule="auto"/>
        <w:rPr>
          <w:lang w:val="en-ZA"/>
        </w:rPr>
      </w:pPr>
      <w:r>
        <w:rPr>
          <w:lang w:val="en-ZA"/>
        </w:rPr>
        <w:t xml:space="preserve">The high court erred in its interpretation and application of the requirement of unlawful deprivation of </w:t>
      </w:r>
      <w:r w:rsidR="00FD42DD">
        <w:rPr>
          <w:lang w:val="en-ZA"/>
        </w:rPr>
        <w:t>possession</w:t>
      </w:r>
      <w:r w:rsidR="0007263F">
        <w:rPr>
          <w:lang w:val="en-ZA"/>
        </w:rPr>
        <w:t xml:space="preserve"> for a spoliation order</w:t>
      </w:r>
      <w:r w:rsidR="00FD42DD">
        <w:rPr>
          <w:lang w:val="en-ZA"/>
        </w:rPr>
        <w:t xml:space="preserve">. In the process it extended the scope of the </w:t>
      </w:r>
      <w:r w:rsidR="00FD42DD" w:rsidRPr="00FD42DD">
        <w:rPr>
          <w:i/>
          <w:iCs/>
          <w:lang w:val="en-ZA"/>
        </w:rPr>
        <w:t>mandament</w:t>
      </w:r>
      <w:r w:rsidR="00FD42DD">
        <w:rPr>
          <w:lang w:val="en-ZA"/>
        </w:rPr>
        <w:t xml:space="preserve"> </w:t>
      </w:r>
      <w:r w:rsidR="0007263F">
        <w:rPr>
          <w:lang w:val="en-ZA"/>
        </w:rPr>
        <w:t>beyond its intended purpose, scope and limits. Its order</w:t>
      </w:r>
      <w:r w:rsidR="0090799F">
        <w:rPr>
          <w:lang w:val="en-ZA"/>
        </w:rPr>
        <w:t>, if allowed to stand, would mean that a strongly worded letter threatening deprivation of possession, or a threat to approach a court to restrain possession</w:t>
      </w:r>
      <w:r w:rsidR="00161DD9">
        <w:rPr>
          <w:lang w:val="en-ZA"/>
        </w:rPr>
        <w:t>,</w:t>
      </w:r>
      <w:r w:rsidR="0090799F">
        <w:rPr>
          <w:lang w:val="en-ZA"/>
        </w:rPr>
        <w:t xml:space="preserve"> would found an application for the </w:t>
      </w:r>
      <w:r w:rsidR="0090799F" w:rsidRPr="0090799F">
        <w:rPr>
          <w:i/>
          <w:iCs/>
          <w:lang w:val="en-ZA"/>
        </w:rPr>
        <w:t>mandament</w:t>
      </w:r>
      <w:r w:rsidR="00161DD9">
        <w:rPr>
          <w:i/>
          <w:iCs/>
          <w:lang w:val="en-ZA"/>
        </w:rPr>
        <w:t xml:space="preserve"> van spolie</w:t>
      </w:r>
      <w:r w:rsidR="0090799F">
        <w:rPr>
          <w:lang w:val="en-ZA"/>
        </w:rPr>
        <w:t>. That is not the law.</w:t>
      </w:r>
    </w:p>
    <w:p w14:paraId="34790241" w14:textId="77777777" w:rsidR="0090799F" w:rsidRDefault="0090799F" w:rsidP="0083749F">
      <w:pPr>
        <w:spacing w:line="360" w:lineRule="auto"/>
        <w:rPr>
          <w:lang w:val="en-ZA"/>
        </w:rPr>
      </w:pPr>
    </w:p>
    <w:p w14:paraId="046DB61B" w14:textId="443B5BA4" w:rsidR="0083749F" w:rsidRDefault="00066744" w:rsidP="0083749F">
      <w:pPr>
        <w:spacing w:line="360" w:lineRule="auto"/>
        <w:rPr>
          <w:lang w:val="en-ZA"/>
        </w:rPr>
      </w:pPr>
      <w:r>
        <w:rPr>
          <w:lang w:val="en-ZA"/>
        </w:rPr>
        <w:t>[21</w:t>
      </w:r>
      <w:r w:rsidR="0083749F">
        <w:rPr>
          <w:lang w:val="en-ZA"/>
        </w:rPr>
        <w:t>]</w:t>
      </w:r>
      <w:r w:rsidR="0083749F">
        <w:rPr>
          <w:lang w:val="en-ZA"/>
        </w:rPr>
        <w:tab/>
        <w:t>In the result the following order is made.</w:t>
      </w:r>
    </w:p>
    <w:p w14:paraId="6B94BF59" w14:textId="7C5B08DD" w:rsidR="0083749F" w:rsidRDefault="0083749F" w:rsidP="0083749F">
      <w:pPr>
        <w:spacing w:line="360" w:lineRule="auto"/>
        <w:rPr>
          <w:lang w:val="en-ZA"/>
        </w:rPr>
      </w:pPr>
      <w:r>
        <w:rPr>
          <w:lang w:val="en-ZA"/>
        </w:rPr>
        <w:t>1.</w:t>
      </w:r>
      <w:r>
        <w:rPr>
          <w:lang w:val="en-ZA"/>
        </w:rPr>
        <w:tab/>
        <w:t>The appeal is upheld with cost</w:t>
      </w:r>
      <w:r w:rsidR="0007263F">
        <w:rPr>
          <w:lang w:val="en-ZA"/>
        </w:rPr>
        <w:t>s</w:t>
      </w:r>
      <w:r>
        <w:rPr>
          <w:lang w:val="en-ZA"/>
        </w:rPr>
        <w:t>.</w:t>
      </w:r>
    </w:p>
    <w:p w14:paraId="412B7A3F" w14:textId="4E431E56" w:rsidR="0083749F" w:rsidRDefault="0083749F" w:rsidP="0083749F">
      <w:pPr>
        <w:spacing w:line="360" w:lineRule="auto"/>
        <w:rPr>
          <w:lang w:val="en-ZA"/>
        </w:rPr>
      </w:pPr>
      <w:r>
        <w:rPr>
          <w:lang w:val="en-ZA"/>
        </w:rPr>
        <w:t>2.</w:t>
      </w:r>
      <w:r>
        <w:rPr>
          <w:lang w:val="en-ZA"/>
        </w:rPr>
        <w:tab/>
        <w:t xml:space="preserve">The order of the court a quo is set aside and replaced with the following order: </w:t>
      </w:r>
    </w:p>
    <w:p w14:paraId="1D688856" w14:textId="749947BB" w:rsidR="0083749F" w:rsidRDefault="0083749F" w:rsidP="0007263F">
      <w:pPr>
        <w:spacing w:line="360" w:lineRule="auto"/>
        <w:ind w:firstLine="720"/>
        <w:rPr>
          <w:lang w:val="en-ZA"/>
        </w:rPr>
      </w:pPr>
      <w:r>
        <w:rPr>
          <w:lang w:val="en-ZA"/>
        </w:rPr>
        <w:t>‘The application is dismissed with costs.’</w:t>
      </w:r>
    </w:p>
    <w:p w14:paraId="754F1CE3" w14:textId="348617EB" w:rsidR="00F73E76" w:rsidRPr="00BC5BB3" w:rsidRDefault="00F73E76" w:rsidP="00F73E76">
      <w:pPr>
        <w:spacing w:line="360" w:lineRule="auto"/>
        <w:rPr>
          <w:lang w:val="en-ZA"/>
        </w:rPr>
      </w:pPr>
    </w:p>
    <w:p w14:paraId="13C51650" w14:textId="77777777" w:rsidR="00947573" w:rsidRPr="00EE58A9" w:rsidRDefault="00124B37" w:rsidP="001B5F59">
      <w:pPr>
        <w:tabs>
          <w:tab w:val="left" w:pos="426"/>
        </w:tabs>
        <w:spacing w:line="360" w:lineRule="auto"/>
        <w:jc w:val="right"/>
        <w:rPr>
          <w:u w:val="single"/>
        </w:rPr>
      </w:pPr>
      <w:r w:rsidRPr="00EE58A9">
        <w:t>_________________</w:t>
      </w:r>
    </w:p>
    <w:p w14:paraId="0AF5A421" w14:textId="34E20A3B" w:rsidR="00947573" w:rsidRPr="00EE58A9" w:rsidRDefault="002C24DD" w:rsidP="0023359C">
      <w:pPr>
        <w:spacing w:line="360" w:lineRule="auto"/>
        <w:jc w:val="right"/>
        <w:rPr>
          <w:lang w:eastAsia="en-ZA"/>
        </w:rPr>
      </w:pPr>
      <w:r w:rsidRPr="00EE58A9">
        <w:rPr>
          <w:lang w:eastAsia="en-ZA"/>
        </w:rPr>
        <w:t xml:space="preserve">DLODLO </w:t>
      </w:r>
      <w:r w:rsidR="0075174E">
        <w:rPr>
          <w:lang w:eastAsia="en-ZA"/>
        </w:rPr>
        <w:t>DV</w:t>
      </w:r>
    </w:p>
    <w:p w14:paraId="0CA63ECA" w14:textId="77777777" w:rsidR="003E29C8" w:rsidRPr="00EE58A9" w:rsidRDefault="00947573" w:rsidP="0023359C">
      <w:pPr>
        <w:spacing w:line="360" w:lineRule="auto"/>
        <w:jc w:val="right"/>
      </w:pPr>
      <w:r w:rsidRPr="00EE58A9">
        <w:rPr>
          <w:lang w:eastAsia="en-ZA"/>
        </w:rPr>
        <w:t>J</w:t>
      </w:r>
      <w:r w:rsidR="00302550" w:rsidRPr="00EE58A9">
        <w:rPr>
          <w:lang w:eastAsia="en-ZA"/>
        </w:rPr>
        <w:t>UDGE OF APPEAL</w:t>
      </w:r>
    </w:p>
    <w:p w14:paraId="60C372B8" w14:textId="77777777" w:rsidR="00F935DB" w:rsidRPr="00EE58A9" w:rsidRDefault="00F935DB" w:rsidP="008827D3"/>
    <w:p w14:paraId="4514E48B" w14:textId="77777777" w:rsidR="00F935DB" w:rsidRPr="00EE58A9" w:rsidRDefault="00F935DB" w:rsidP="008827D3"/>
    <w:p w14:paraId="4D909152" w14:textId="77777777" w:rsidR="00A35E74" w:rsidRPr="00EE58A9" w:rsidRDefault="00A35E74">
      <w:pPr>
        <w:jc w:val="left"/>
      </w:pPr>
      <w:r w:rsidRPr="00EE58A9">
        <w:br w:type="page"/>
      </w:r>
    </w:p>
    <w:p w14:paraId="3E23D50D" w14:textId="77777777" w:rsidR="008827D3" w:rsidRPr="00EE58A9" w:rsidRDefault="008827D3" w:rsidP="00BC7084">
      <w:r w:rsidRPr="00EE58A9">
        <w:lastRenderedPageBreak/>
        <w:t>APPEARANCES:</w:t>
      </w:r>
    </w:p>
    <w:p w14:paraId="7FB11A87" w14:textId="77777777" w:rsidR="00092E74" w:rsidRPr="00EE58A9" w:rsidRDefault="00092E74" w:rsidP="00BC7084"/>
    <w:p w14:paraId="48539FD5" w14:textId="7C1E0305" w:rsidR="008827D3" w:rsidRPr="00EE58A9" w:rsidRDefault="008827D3" w:rsidP="008827D3">
      <w:pPr>
        <w:tabs>
          <w:tab w:val="left" w:pos="0"/>
          <w:tab w:val="left" w:pos="720"/>
          <w:tab w:val="left" w:pos="1440"/>
          <w:tab w:val="left" w:pos="2160"/>
        </w:tabs>
        <w:spacing w:line="360" w:lineRule="auto"/>
      </w:pPr>
      <w:r w:rsidRPr="00EE58A9">
        <w:t xml:space="preserve">For </w:t>
      </w:r>
      <w:r w:rsidR="005E54E2" w:rsidRPr="00EE58A9">
        <w:t>the a</w:t>
      </w:r>
      <w:r w:rsidRPr="00EE58A9">
        <w:t>ppellant</w:t>
      </w:r>
      <w:r w:rsidR="00092E74" w:rsidRPr="00EE58A9">
        <w:t>s</w:t>
      </w:r>
      <w:r w:rsidR="00AF5250" w:rsidRPr="00EE58A9">
        <w:t>:</w:t>
      </w:r>
      <w:r w:rsidR="00AF5250" w:rsidRPr="00EE58A9">
        <w:tab/>
      </w:r>
      <w:r w:rsidR="00AF5250" w:rsidRPr="00EE58A9">
        <w:tab/>
      </w:r>
      <w:r w:rsidR="00AF5250" w:rsidRPr="00EE58A9">
        <w:tab/>
      </w:r>
      <w:r w:rsidR="0023359C" w:rsidRPr="00EE58A9">
        <w:tab/>
      </w:r>
      <w:r w:rsidR="00B418C0" w:rsidRPr="00EE58A9">
        <w:t xml:space="preserve">M G Hitge </w:t>
      </w:r>
    </w:p>
    <w:p w14:paraId="4B2792B5" w14:textId="77777777" w:rsidR="00EB0981" w:rsidRPr="00EE58A9" w:rsidRDefault="00EB0981" w:rsidP="008827D3">
      <w:pPr>
        <w:tabs>
          <w:tab w:val="left" w:pos="0"/>
          <w:tab w:val="left" w:pos="720"/>
          <w:tab w:val="left" w:pos="1440"/>
          <w:tab w:val="left" w:pos="2160"/>
        </w:tabs>
        <w:spacing w:line="360" w:lineRule="auto"/>
      </w:pPr>
      <w:r w:rsidRPr="00EE58A9">
        <w:t>Instructed by:</w:t>
      </w:r>
      <w:r w:rsidRPr="00EE58A9">
        <w:tab/>
      </w:r>
      <w:r w:rsidRPr="00EE58A9">
        <w:tab/>
      </w:r>
      <w:r w:rsidRPr="00EE58A9">
        <w:tab/>
      </w:r>
      <w:r w:rsidR="0023359C" w:rsidRPr="00EE58A9">
        <w:tab/>
      </w:r>
      <w:r w:rsidR="00B418C0" w:rsidRPr="00EE58A9">
        <w:t>Van Velden</w:t>
      </w:r>
      <w:r w:rsidR="00092E74" w:rsidRPr="00EE58A9">
        <w:t>-</w:t>
      </w:r>
      <w:r w:rsidR="00B418C0" w:rsidRPr="00EE58A9">
        <w:t>Duffey Inc</w:t>
      </w:r>
      <w:r w:rsidRPr="00EE58A9">
        <w:t xml:space="preserve">, </w:t>
      </w:r>
      <w:r w:rsidR="00B418C0" w:rsidRPr="00EE58A9">
        <w:t>Rustenburg</w:t>
      </w:r>
    </w:p>
    <w:p w14:paraId="48340BE9" w14:textId="77777777" w:rsidR="008827D3" w:rsidRPr="00EE58A9" w:rsidRDefault="00EB0981" w:rsidP="008827D3">
      <w:pPr>
        <w:tabs>
          <w:tab w:val="left" w:pos="0"/>
          <w:tab w:val="left" w:pos="720"/>
          <w:tab w:val="left" w:pos="1440"/>
          <w:tab w:val="left" w:pos="2160"/>
        </w:tabs>
        <w:spacing w:line="360" w:lineRule="auto"/>
      </w:pPr>
      <w:r w:rsidRPr="00EE58A9">
        <w:tab/>
      </w:r>
      <w:r w:rsidRPr="00EE58A9">
        <w:tab/>
      </w:r>
      <w:r w:rsidRPr="00EE58A9">
        <w:tab/>
      </w:r>
      <w:r w:rsidRPr="00EE58A9">
        <w:tab/>
      </w:r>
      <w:r w:rsidRPr="00EE58A9">
        <w:tab/>
      </w:r>
      <w:r w:rsidR="0023359C" w:rsidRPr="00EE58A9">
        <w:tab/>
      </w:r>
      <w:r w:rsidR="00B418C0" w:rsidRPr="00EE58A9">
        <w:t>Phatsoane Henney Inc</w:t>
      </w:r>
      <w:r w:rsidR="008827D3" w:rsidRPr="00EE58A9">
        <w:t>,</w:t>
      </w:r>
      <w:r w:rsidR="00E56768" w:rsidRPr="00EE58A9">
        <w:t xml:space="preserve"> </w:t>
      </w:r>
      <w:r w:rsidR="00013195" w:rsidRPr="00EE58A9">
        <w:t>Bloemfontein</w:t>
      </w:r>
    </w:p>
    <w:p w14:paraId="0FB9C18A" w14:textId="77777777" w:rsidR="008827D3" w:rsidRPr="00EE58A9" w:rsidRDefault="008827D3" w:rsidP="008827D3">
      <w:pPr>
        <w:tabs>
          <w:tab w:val="left" w:pos="0"/>
          <w:tab w:val="left" w:pos="720"/>
          <w:tab w:val="left" w:pos="1440"/>
          <w:tab w:val="left" w:pos="2160"/>
        </w:tabs>
        <w:spacing w:line="360" w:lineRule="auto"/>
      </w:pPr>
      <w:r w:rsidRPr="00EE58A9">
        <w:tab/>
      </w:r>
      <w:r w:rsidRPr="00EE58A9">
        <w:tab/>
      </w:r>
      <w:r w:rsidRPr="00EE58A9">
        <w:tab/>
      </w:r>
      <w:r w:rsidRPr="00EE58A9">
        <w:tab/>
      </w:r>
      <w:r w:rsidRPr="00EE58A9">
        <w:tab/>
      </w:r>
    </w:p>
    <w:p w14:paraId="64428114" w14:textId="77777777" w:rsidR="008827D3" w:rsidRPr="00EE58A9" w:rsidRDefault="003E29C8" w:rsidP="008827D3">
      <w:pPr>
        <w:tabs>
          <w:tab w:val="left" w:pos="0"/>
          <w:tab w:val="left" w:pos="720"/>
          <w:tab w:val="left" w:pos="1440"/>
          <w:tab w:val="left" w:pos="2160"/>
        </w:tabs>
        <w:spacing w:line="360" w:lineRule="auto"/>
      </w:pPr>
      <w:r w:rsidRPr="00EE58A9">
        <w:t xml:space="preserve">For </w:t>
      </w:r>
      <w:r w:rsidR="00AF5250" w:rsidRPr="00EE58A9">
        <w:t xml:space="preserve">the </w:t>
      </w:r>
      <w:r w:rsidR="00092E74" w:rsidRPr="00EE58A9">
        <w:t>r</w:t>
      </w:r>
      <w:r w:rsidRPr="00EE58A9">
        <w:t>espondent</w:t>
      </w:r>
      <w:r w:rsidR="008827D3" w:rsidRPr="00EE58A9">
        <w:t>:</w:t>
      </w:r>
      <w:r w:rsidR="008827D3" w:rsidRPr="00EE58A9">
        <w:tab/>
      </w:r>
      <w:r w:rsidR="000D06F5" w:rsidRPr="00EE58A9">
        <w:tab/>
      </w:r>
      <w:r w:rsidR="00092E74" w:rsidRPr="00EE58A9">
        <w:tab/>
      </w:r>
      <w:r w:rsidR="0023359C" w:rsidRPr="00EE58A9">
        <w:tab/>
      </w:r>
      <w:r w:rsidR="0027120E" w:rsidRPr="00EE58A9">
        <w:t>Q Pelser SC</w:t>
      </w:r>
    </w:p>
    <w:p w14:paraId="665ED413" w14:textId="77777777" w:rsidR="0023359C" w:rsidRPr="00EE58A9" w:rsidRDefault="008827D3" w:rsidP="0023359C">
      <w:pPr>
        <w:tabs>
          <w:tab w:val="left" w:pos="0"/>
          <w:tab w:val="left" w:pos="720"/>
          <w:tab w:val="left" w:pos="1440"/>
          <w:tab w:val="left" w:pos="2160"/>
        </w:tabs>
        <w:spacing w:line="360" w:lineRule="auto"/>
        <w:ind w:left="4320"/>
      </w:pPr>
      <w:r w:rsidRPr="00EE58A9">
        <w:t>Instructed by:</w:t>
      </w:r>
      <w:r w:rsidR="00556649" w:rsidRPr="00EE58A9">
        <w:t xml:space="preserve"> </w:t>
      </w:r>
      <w:r w:rsidR="005E54E2" w:rsidRPr="00EE58A9">
        <w:t>Hurter Spies Inc, Pretoria</w:t>
      </w:r>
    </w:p>
    <w:p w14:paraId="5EFAC7C0" w14:textId="77777777" w:rsidR="008827D3" w:rsidRPr="00E86255" w:rsidRDefault="005E54E2" w:rsidP="0023359C">
      <w:pPr>
        <w:tabs>
          <w:tab w:val="left" w:pos="0"/>
          <w:tab w:val="left" w:pos="720"/>
          <w:tab w:val="left" w:pos="1440"/>
          <w:tab w:val="left" w:pos="2160"/>
        </w:tabs>
        <w:spacing w:line="360" w:lineRule="auto"/>
        <w:ind w:left="4320"/>
      </w:pPr>
      <w:r w:rsidRPr="00EE58A9">
        <w:t>Hendre Conradie Inc, Bloemfontein.</w:t>
      </w:r>
    </w:p>
    <w:p w14:paraId="55CDEB56" w14:textId="77777777" w:rsidR="008827D3" w:rsidRPr="00E86255" w:rsidRDefault="008827D3" w:rsidP="008827D3">
      <w:pPr>
        <w:rPr>
          <w:b/>
          <w:bCs/>
        </w:rPr>
      </w:pPr>
    </w:p>
    <w:p w14:paraId="57CA333C" w14:textId="77777777" w:rsidR="00F322A0" w:rsidRPr="00E86255" w:rsidRDefault="00F322A0" w:rsidP="00E3021E">
      <w:pPr>
        <w:tabs>
          <w:tab w:val="left" w:pos="0"/>
          <w:tab w:val="left" w:pos="720"/>
          <w:tab w:val="left" w:pos="1440"/>
          <w:tab w:val="left" w:pos="2160"/>
        </w:tabs>
        <w:spacing w:line="360" w:lineRule="auto"/>
      </w:pPr>
    </w:p>
    <w:p w14:paraId="031C5B58" w14:textId="77777777" w:rsidR="00F322A0" w:rsidRPr="00E86255" w:rsidRDefault="00F322A0" w:rsidP="00E3021E">
      <w:pPr>
        <w:tabs>
          <w:tab w:val="left" w:pos="0"/>
          <w:tab w:val="left" w:pos="720"/>
          <w:tab w:val="left" w:pos="1440"/>
          <w:tab w:val="left" w:pos="2160"/>
        </w:tabs>
        <w:spacing w:line="360" w:lineRule="auto"/>
      </w:pPr>
    </w:p>
    <w:p w14:paraId="71E8EA93" w14:textId="77777777" w:rsidR="00F322A0" w:rsidRPr="00E86255" w:rsidRDefault="00F322A0" w:rsidP="00E3021E">
      <w:pPr>
        <w:tabs>
          <w:tab w:val="left" w:pos="0"/>
          <w:tab w:val="left" w:pos="720"/>
          <w:tab w:val="left" w:pos="1440"/>
          <w:tab w:val="left" w:pos="2160"/>
        </w:tabs>
        <w:spacing w:line="360" w:lineRule="auto"/>
      </w:pPr>
    </w:p>
    <w:p w14:paraId="0F7BFEAC" w14:textId="77777777" w:rsidR="00F322A0" w:rsidRPr="00E86255" w:rsidRDefault="00F322A0" w:rsidP="00E3021E">
      <w:pPr>
        <w:tabs>
          <w:tab w:val="left" w:pos="0"/>
          <w:tab w:val="left" w:pos="720"/>
          <w:tab w:val="left" w:pos="1440"/>
          <w:tab w:val="left" w:pos="2160"/>
        </w:tabs>
        <w:spacing w:line="360" w:lineRule="auto"/>
      </w:pPr>
    </w:p>
    <w:p w14:paraId="22E5BADE" w14:textId="77777777" w:rsidR="00F322A0" w:rsidRPr="00433466" w:rsidRDefault="00F322A0" w:rsidP="00E3021E">
      <w:pPr>
        <w:tabs>
          <w:tab w:val="left" w:pos="0"/>
          <w:tab w:val="left" w:pos="720"/>
          <w:tab w:val="left" w:pos="1440"/>
          <w:tab w:val="left" w:pos="2160"/>
        </w:tabs>
        <w:spacing w:line="360" w:lineRule="auto"/>
        <w:rPr>
          <w:rFonts w:ascii="Times New Roman" w:hAnsi="Times New Roman" w:cs="Times New Roman"/>
          <w:sz w:val="22"/>
          <w:szCs w:val="22"/>
        </w:rPr>
      </w:pPr>
    </w:p>
    <w:p w14:paraId="623E9AD5" w14:textId="77777777" w:rsidR="00F322A0" w:rsidRPr="00433466" w:rsidRDefault="00F322A0" w:rsidP="00E3021E">
      <w:pPr>
        <w:tabs>
          <w:tab w:val="left" w:pos="0"/>
          <w:tab w:val="left" w:pos="720"/>
          <w:tab w:val="left" w:pos="1440"/>
          <w:tab w:val="left" w:pos="2160"/>
        </w:tabs>
        <w:spacing w:line="360" w:lineRule="auto"/>
        <w:rPr>
          <w:rFonts w:ascii="Times New Roman" w:hAnsi="Times New Roman" w:cs="Times New Roman"/>
          <w:sz w:val="22"/>
          <w:szCs w:val="22"/>
        </w:rPr>
      </w:pPr>
    </w:p>
    <w:p w14:paraId="16C6C276" w14:textId="77777777" w:rsidR="00F322A0" w:rsidRPr="00433466" w:rsidRDefault="00F322A0" w:rsidP="00E3021E">
      <w:pPr>
        <w:tabs>
          <w:tab w:val="left" w:pos="0"/>
          <w:tab w:val="left" w:pos="720"/>
          <w:tab w:val="left" w:pos="1440"/>
          <w:tab w:val="left" w:pos="2160"/>
        </w:tabs>
        <w:spacing w:line="360" w:lineRule="auto"/>
        <w:rPr>
          <w:rFonts w:ascii="Times New Roman" w:hAnsi="Times New Roman" w:cs="Times New Roman"/>
          <w:sz w:val="22"/>
          <w:szCs w:val="22"/>
        </w:rPr>
      </w:pPr>
    </w:p>
    <w:bookmarkEnd w:id="0"/>
    <w:p w14:paraId="111D626B" w14:textId="77777777" w:rsidR="002F69EC" w:rsidRDefault="002F69EC" w:rsidP="002F69EC">
      <w:pPr>
        <w:spacing w:line="360" w:lineRule="auto"/>
        <w:rPr>
          <w:lang w:val="en-ZA"/>
        </w:rPr>
      </w:pPr>
    </w:p>
    <w:sectPr w:rsidR="002F69EC" w:rsidSect="009D7292">
      <w:headerReference w:type="default" r:id="rId9"/>
      <w:pgSz w:w="12240" w:h="15840"/>
      <w:pgMar w:top="1440"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F0B78" w16cex:dateUtc="2021-06-12T08:31:00Z"/>
  <w16cex:commentExtensible w16cex:durableId="246F0B8B" w16cex:dateUtc="2021-06-12T08:31:00Z"/>
  <w16cex:commentExtensible w16cex:durableId="246F0B9E" w16cex:dateUtc="2021-06-12T08:31:00Z"/>
  <w16cex:commentExtensible w16cex:durableId="246F0BD1" w16cex:dateUtc="2021-06-12T08:32:00Z"/>
  <w16cex:commentExtensible w16cex:durableId="246F0C0D" w16cex:dateUtc="2021-06-12T08:33:00Z"/>
  <w16cex:commentExtensible w16cex:durableId="246F0C5E" w16cex:dateUtc="2021-06-12T08:35:00Z"/>
  <w16cex:commentExtensible w16cex:durableId="246F0CAC" w16cex:dateUtc="2021-06-12T08:36:00Z"/>
  <w16cex:commentExtensible w16cex:durableId="246F0D50" w16cex:dateUtc="2021-06-12T08:39:00Z"/>
  <w16cex:commentExtensible w16cex:durableId="246F0F9B" w16cex:dateUtc="2021-06-12T08:48:00Z"/>
  <w16cex:commentExtensible w16cex:durableId="246F0FE7" w16cex:dateUtc="2021-06-12T08:50:00Z"/>
  <w16cex:commentExtensible w16cex:durableId="246F1075" w16cex:dateUtc="2021-06-12T08:52:00Z"/>
  <w16cex:commentExtensible w16cex:durableId="246F1092" w16cex:dateUtc="2021-06-12T08:53:00Z"/>
  <w16cex:commentExtensible w16cex:durableId="246F10BA" w16cex:dateUtc="2021-06-12T08:53:00Z"/>
  <w16cex:commentExtensible w16cex:durableId="246F10DC" w16cex:dateUtc="2021-06-12T08:54:00Z"/>
  <w16cex:commentExtensible w16cex:durableId="246F111E" w16cex:dateUtc="2021-06-12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C5AE91" w16cid:durableId="246F0B78"/>
  <w16cid:commentId w16cid:paraId="56D64BAB" w16cid:durableId="246F0B8B"/>
  <w16cid:commentId w16cid:paraId="379BC223" w16cid:durableId="246F0B9E"/>
  <w16cid:commentId w16cid:paraId="4EC41B5D" w16cid:durableId="246F0BD1"/>
  <w16cid:commentId w16cid:paraId="71FDF016" w16cid:durableId="246F0C0D"/>
  <w16cid:commentId w16cid:paraId="2E72471F" w16cid:durableId="246F0C5E"/>
  <w16cid:commentId w16cid:paraId="2B3ECD5B" w16cid:durableId="246F0CAC"/>
  <w16cid:commentId w16cid:paraId="4EAEED9D" w16cid:durableId="246F0D50"/>
  <w16cid:commentId w16cid:paraId="65BD16B2" w16cid:durableId="246F0F9B"/>
  <w16cid:commentId w16cid:paraId="091FE874" w16cid:durableId="246F0FE7"/>
  <w16cid:commentId w16cid:paraId="36CAD950" w16cid:durableId="246F1075"/>
  <w16cid:commentId w16cid:paraId="2F0594C0" w16cid:durableId="246F1092"/>
  <w16cid:commentId w16cid:paraId="08C97AF1" w16cid:durableId="246F10BA"/>
  <w16cid:commentId w16cid:paraId="4D1BB4E9" w16cid:durableId="246F10DC"/>
  <w16cid:commentId w16cid:paraId="5C4AAA63" w16cid:durableId="246F111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5F8C61" w14:textId="77777777" w:rsidR="00631755" w:rsidRDefault="00631755" w:rsidP="008B1580">
      <w:r>
        <w:separator/>
      </w:r>
    </w:p>
  </w:endnote>
  <w:endnote w:type="continuationSeparator" w:id="0">
    <w:p w14:paraId="55D10E0F" w14:textId="77777777" w:rsidR="00631755" w:rsidRDefault="00631755" w:rsidP="008B1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2C401C" w14:textId="77777777" w:rsidR="00631755" w:rsidRDefault="00631755" w:rsidP="008B1580">
      <w:r>
        <w:separator/>
      </w:r>
    </w:p>
  </w:footnote>
  <w:footnote w:type="continuationSeparator" w:id="0">
    <w:p w14:paraId="6910B743" w14:textId="77777777" w:rsidR="00631755" w:rsidRDefault="00631755" w:rsidP="008B1580">
      <w:r>
        <w:continuationSeparator/>
      </w:r>
    </w:p>
  </w:footnote>
  <w:footnote w:id="1">
    <w:p w14:paraId="53B596C8" w14:textId="35CD124E" w:rsidR="00232014" w:rsidRPr="000452B0" w:rsidRDefault="00232014">
      <w:pPr>
        <w:pStyle w:val="FootnoteText"/>
        <w:rPr>
          <w:lang w:val="en-ZA"/>
        </w:rPr>
      </w:pPr>
      <w:r w:rsidRPr="000452B0">
        <w:rPr>
          <w:rStyle w:val="FootnoteReference"/>
        </w:rPr>
        <w:footnoteRef/>
      </w:r>
      <w:r w:rsidRPr="000452B0">
        <w:t xml:space="preserve"> </w:t>
      </w:r>
      <w:r w:rsidRPr="000452B0">
        <w:rPr>
          <w:lang w:val="en-ZA"/>
        </w:rPr>
        <w:t>Section 16(2)(a) provides:</w:t>
      </w:r>
    </w:p>
    <w:p w14:paraId="1744086A" w14:textId="0CF178FB" w:rsidR="00232014" w:rsidRPr="000452B0" w:rsidRDefault="00B70039" w:rsidP="00B70039">
      <w:pPr>
        <w:rPr>
          <w:lang w:val="en-ZA"/>
        </w:rPr>
      </w:pPr>
      <w:r w:rsidRPr="000452B0">
        <w:rPr>
          <w:sz w:val="20"/>
          <w:szCs w:val="20"/>
        </w:rPr>
        <w:t>'When at the hearing of an appeal the issues are of such a nature that the decision sought will have no practical effect or result, the appeal may be dismissed on this ground alone'.</w:t>
      </w:r>
    </w:p>
  </w:footnote>
  <w:footnote w:id="2">
    <w:p w14:paraId="4D3FF93E" w14:textId="0649691E" w:rsidR="006B79AE" w:rsidRPr="006B79AE" w:rsidRDefault="006B79AE" w:rsidP="009234A2">
      <w:pPr>
        <w:rPr>
          <w:lang w:val="en-ZA"/>
        </w:rPr>
      </w:pPr>
      <w:r w:rsidRPr="000452B0">
        <w:rPr>
          <w:rStyle w:val="FootnoteReference"/>
        </w:rPr>
        <w:footnoteRef/>
      </w:r>
      <w:r w:rsidR="00B70039" w:rsidRPr="00971764">
        <w:rPr>
          <w:i/>
          <w:sz w:val="20"/>
          <w:szCs w:val="20"/>
        </w:rPr>
        <w:t>The Three Musketeers Properties (</w:t>
      </w:r>
      <w:r w:rsidR="00621B90" w:rsidRPr="00971764">
        <w:rPr>
          <w:i/>
          <w:sz w:val="20"/>
          <w:szCs w:val="20"/>
        </w:rPr>
        <w:t>P</w:t>
      </w:r>
      <w:r w:rsidR="00B70039" w:rsidRPr="00971764">
        <w:rPr>
          <w:i/>
          <w:sz w:val="20"/>
          <w:szCs w:val="20"/>
        </w:rPr>
        <w:t xml:space="preserve">ty) Ltd and Another v Ongopolo Mining </w:t>
      </w:r>
      <w:r w:rsidR="00DD09D0" w:rsidRPr="00971764">
        <w:rPr>
          <w:i/>
          <w:sz w:val="20"/>
          <w:szCs w:val="20"/>
        </w:rPr>
        <w:t>a</w:t>
      </w:r>
      <w:r w:rsidR="00B70039" w:rsidRPr="00971764">
        <w:rPr>
          <w:i/>
          <w:sz w:val="20"/>
          <w:szCs w:val="20"/>
        </w:rPr>
        <w:t>nd Processing Ltd and Others</w:t>
      </w:r>
      <w:r w:rsidR="00B70039" w:rsidRPr="00971764">
        <w:rPr>
          <w:sz w:val="20"/>
          <w:szCs w:val="20"/>
        </w:rPr>
        <w:t xml:space="preserve"> </w:t>
      </w:r>
      <w:r w:rsidR="00DD09D0" w:rsidRPr="00971764">
        <w:rPr>
          <w:sz w:val="20"/>
          <w:szCs w:val="20"/>
        </w:rPr>
        <w:t>[2008] NASC 15</w:t>
      </w:r>
      <w:r w:rsidR="00B70039" w:rsidRPr="00971764">
        <w:rPr>
          <w:sz w:val="20"/>
          <w:szCs w:val="20"/>
        </w:rPr>
        <w:t>.</w:t>
      </w:r>
      <w:r w:rsidR="009234A2">
        <w:rPr>
          <w:sz w:val="20"/>
          <w:szCs w:val="20"/>
        </w:rPr>
        <w:t xml:space="preserve"> </w:t>
      </w:r>
    </w:p>
  </w:footnote>
  <w:footnote w:id="3">
    <w:p w14:paraId="1DA5B842" w14:textId="50527650" w:rsidR="00873D8D" w:rsidRPr="00971764" w:rsidRDefault="00873D8D">
      <w:pPr>
        <w:pStyle w:val="FootnoteText"/>
        <w:rPr>
          <w:lang w:val="en-ZA"/>
        </w:rPr>
      </w:pPr>
      <w:r>
        <w:rPr>
          <w:rStyle w:val="FootnoteReference"/>
        </w:rPr>
        <w:footnoteRef/>
      </w:r>
      <w:r>
        <w:t xml:space="preserve"> </w:t>
      </w:r>
      <w:r w:rsidR="00E055E9" w:rsidRPr="00EE58A9">
        <w:rPr>
          <w:i/>
          <w:lang w:val="en-ZA"/>
        </w:rPr>
        <w:t xml:space="preserve">Yeko v Qana </w:t>
      </w:r>
      <w:r w:rsidR="00E055E9" w:rsidRPr="00EE58A9">
        <w:rPr>
          <w:lang w:val="en-ZA"/>
        </w:rPr>
        <w:t>1973 (4) SA 73</w:t>
      </w:r>
      <w:r w:rsidR="00CF7382">
        <w:rPr>
          <w:lang w:val="en-ZA"/>
        </w:rPr>
        <w:t>5</w:t>
      </w:r>
      <w:r w:rsidR="00E055E9" w:rsidRPr="00EE58A9">
        <w:rPr>
          <w:lang w:val="en-ZA"/>
        </w:rPr>
        <w:t xml:space="preserve"> (A)</w:t>
      </w:r>
      <w:r w:rsidR="00E055E9">
        <w:rPr>
          <w:lang w:val="en-ZA"/>
        </w:rPr>
        <w:t xml:space="preserve"> at </w:t>
      </w:r>
      <w:r w:rsidR="00CF7382">
        <w:rPr>
          <w:lang w:val="en-ZA"/>
        </w:rPr>
        <w:t>739E-F</w:t>
      </w:r>
      <w:r w:rsidR="00E055E9" w:rsidRPr="00971764">
        <w:rPr>
          <w:lang w:val="en-ZA"/>
        </w:rPr>
        <w:t xml:space="preserve">. </w:t>
      </w:r>
      <w:r w:rsidRPr="00971764">
        <w:t xml:space="preserve">See </w:t>
      </w:r>
      <w:r w:rsidR="00E055E9" w:rsidRPr="00971764">
        <w:t xml:space="preserve">also </w:t>
      </w:r>
      <w:r w:rsidRPr="00971764">
        <w:rPr>
          <w:lang w:val="en-ZA"/>
        </w:rPr>
        <w:t xml:space="preserve">Lawsa </w:t>
      </w:r>
      <w:r w:rsidR="007B3004" w:rsidRPr="00971764">
        <w:rPr>
          <w:lang w:val="en-ZA"/>
        </w:rPr>
        <w:t>(2 ed 2014) at 113 para 108.</w:t>
      </w:r>
    </w:p>
  </w:footnote>
  <w:footnote w:id="4">
    <w:p w14:paraId="3249DAC5" w14:textId="61F55C69" w:rsidR="00057A78" w:rsidRPr="00E055E9" w:rsidRDefault="00057A78" w:rsidP="00057A78">
      <w:pPr>
        <w:pStyle w:val="Heading2"/>
        <w:shd w:val="clear" w:color="auto" w:fill="FFFFFF"/>
        <w:spacing w:before="0"/>
        <w:contextualSpacing/>
        <w:rPr>
          <w:rFonts w:ascii="Arial" w:hAnsi="Arial" w:cs="Arial"/>
          <w:color w:val="auto"/>
          <w:sz w:val="20"/>
          <w:szCs w:val="20"/>
          <w:lang w:val="en-ZA"/>
        </w:rPr>
      </w:pPr>
      <w:r w:rsidRPr="00971764">
        <w:rPr>
          <w:rStyle w:val="FootnoteReference"/>
          <w:rFonts w:ascii="Arial" w:hAnsi="Arial" w:cs="Arial"/>
          <w:color w:val="auto"/>
          <w:sz w:val="20"/>
          <w:szCs w:val="20"/>
        </w:rPr>
        <w:footnoteRef/>
      </w:r>
      <w:r w:rsidRPr="00971764">
        <w:rPr>
          <w:rFonts w:ascii="Arial" w:hAnsi="Arial" w:cs="Arial"/>
          <w:color w:val="auto"/>
          <w:sz w:val="20"/>
          <w:szCs w:val="20"/>
        </w:rPr>
        <w:t xml:space="preserve"> </w:t>
      </w:r>
      <w:r w:rsidRPr="00971764">
        <w:rPr>
          <w:rFonts w:ascii="Arial" w:hAnsi="Arial" w:cs="Arial"/>
          <w:i/>
          <w:iCs/>
          <w:color w:val="auto"/>
          <w:sz w:val="20"/>
          <w:szCs w:val="20"/>
          <w:lang w:val="en-ZA"/>
        </w:rPr>
        <w:t>Tswelopele Non-Profit Organisation and Others v City of Tshwane Metropolitan Municipality and Others</w:t>
      </w:r>
      <w:r w:rsidRPr="00971764">
        <w:rPr>
          <w:rFonts w:ascii="Arial" w:hAnsi="Arial" w:cs="Arial"/>
          <w:color w:val="auto"/>
          <w:sz w:val="20"/>
          <w:szCs w:val="20"/>
          <w:lang w:val="en-ZA"/>
        </w:rPr>
        <w:t xml:space="preserve"> </w:t>
      </w:r>
      <w:r w:rsidR="00133CF9" w:rsidRPr="00971764">
        <w:rPr>
          <w:rFonts w:ascii="Arial" w:hAnsi="Arial" w:cs="Arial"/>
          <w:color w:val="auto"/>
          <w:sz w:val="20"/>
          <w:szCs w:val="20"/>
          <w:lang w:val="en-ZA"/>
        </w:rPr>
        <w:t xml:space="preserve">[2007] ZASCA 70; </w:t>
      </w:r>
      <w:r w:rsidRPr="00971764">
        <w:rPr>
          <w:rFonts w:ascii="Arial" w:hAnsi="Arial" w:cs="Arial"/>
          <w:color w:val="auto"/>
          <w:sz w:val="20"/>
          <w:szCs w:val="20"/>
          <w:lang w:val="en-ZA"/>
        </w:rPr>
        <w:t xml:space="preserve">2007 (6) SA 511 (SCA) para 22; </w:t>
      </w:r>
      <w:r w:rsidRPr="00971764">
        <w:rPr>
          <w:rFonts w:ascii="Arial" w:hAnsi="Arial" w:cs="Arial"/>
          <w:i/>
          <w:iCs/>
          <w:color w:val="auto"/>
          <w:sz w:val="20"/>
          <w:szCs w:val="20"/>
          <w:lang w:val="en-ZA"/>
        </w:rPr>
        <w:t>Ngqukumba v Minister of Safety and Security and Others</w:t>
      </w:r>
      <w:r w:rsidRPr="00971764">
        <w:rPr>
          <w:rFonts w:ascii="Arial" w:hAnsi="Arial" w:cs="Arial"/>
          <w:color w:val="auto"/>
          <w:sz w:val="20"/>
          <w:szCs w:val="20"/>
          <w:lang w:val="en-ZA"/>
        </w:rPr>
        <w:t xml:space="preserve"> [2014] ZACC 14; </w:t>
      </w:r>
      <w:r w:rsidRPr="00971764">
        <w:rPr>
          <w:rFonts w:ascii="Arial" w:hAnsi="Arial" w:cs="Arial"/>
          <w:bCs/>
          <w:color w:val="auto"/>
          <w:sz w:val="20"/>
          <w:szCs w:val="20"/>
        </w:rPr>
        <w:t xml:space="preserve">2014 (7) BCLR 788 (CC); 2014 (5) SA 112 (CC); 2014 (2) SACR 325 (CC) </w:t>
      </w:r>
      <w:r w:rsidRPr="00971764">
        <w:rPr>
          <w:rFonts w:ascii="Arial" w:hAnsi="Arial" w:cs="Arial"/>
          <w:color w:val="auto"/>
          <w:sz w:val="20"/>
          <w:szCs w:val="20"/>
          <w:lang w:val="en-ZA"/>
        </w:rPr>
        <w:t>paras 10-12.</w:t>
      </w:r>
    </w:p>
  </w:footnote>
  <w:footnote w:id="5">
    <w:p w14:paraId="4B6DDDE5" w14:textId="093339B4" w:rsidR="00B05426" w:rsidRPr="00742636" w:rsidRDefault="00B05426" w:rsidP="00B05426">
      <w:pPr>
        <w:pStyle w:val="FootnoteText"/>
        <w:rPr>
          <w:lang w:val="en-ZA"/>
        </w:rPr>
      </w:pPr>
      <w:r>
        <w:rPr>
          <w:rStyle w:val="FootnoteReference"/>
        </w:rPr>
        <w:footnoteRef/>
      </w:r>
      <w:r>
        <w:t xml:space="preserve"> </w:t>
      </w:r>
      <w:r w:rsidRPr="00E7030E">
        <w:rPr>
          <w:i/>
          <w:lang w:val="en-ZA"/>
        </w:rPr>
        <w:t>Yeko v Qana</w:t>
      </w:r>
      <w:r>
        <w:rPr>
          <w:i/>
          <w:u w:val="single"/>
          <w:lang w:val="en-ZA"/>
        </w:rPr>
        <w:t xml:space="preserve"> </w:t>
      </w:r>
      <w:r w:rsidR="00CF7382">
        <w:rPr>
          <w:iCs/>
          <w:u w:val="single"/>
          <w:lang w:val="en-ZA"/>
        </w:rPr>
        <w:t>fn 3 at</w:t>
      </w:r>
      <w:r w:rsidRPr="00742636">
        <w:rPr>
          <w:lang w:val="en-ZA"/>
        </w:rPr>
        <w:t xml:space="preserve"> 739</w:t>
      </w:r>
      <w:r w:rsidR="00CF7382">
        <w:rPr>
          <w:lang w:val="en-ZA"/>
        </w:rPr>
        <w:t>E</w:t>
      </w:r>
      <w:r w:rsidRPr="00742636">
        <w:rPr>
          <w:lang w:val="en-ZA"/>
        </w:rPr>
        <w:t>.</w:t>
      </w:r>
    </w:p>
  </w:footnote>
  <w:footnote w:id="6">
    <w:p w14:paraId="48B2C126" w14:textId="7E419EA6" w:rsidR="006034E0" w:rsidRPr="006034E0" w:rsidRDefault="006034E0">
      <w:pPr>
        <w:pStyle w:val="FootnoteText"/>
        <w:rPr>
          <w:lang w:val="en-ZA"/>
        </w:rPr>
      </w:pPr>
      <w:r>
        <w:rPr>
          <w:rStyle w:val="FootnoteReference"/>
        </w:rPr>
        <w:footnoteRef/>
      </w:r>
      <w:r>
        <w:t xml:space="preserve"> </w:t>
      </w:r>
      <w:r>
        <w:rPr>
          <w:lang w:val="en-ZA"/>
        </w:rPr>
        <w:t xml:space="preserve">G Miller, R Brits, JM Pienaar and Z Boggenpoel </w:t>
      </w:r>
      <w:r w:rsidRPr="006034E0">
        <w:rPr>
          <w:i/>
          <w:iCs/>
          <w:lang w:val="en-ZA"/>
        </w:rPr>
        <w:t>Silberberg and Schoeman’s The Law of Property</w:t>
      </w:r>
      <w:r>
        <w:rPr>
          <w:lang w:val="en-ZA"/>
        </w:rPr>
        <w:t xml:space="preserve"> (6 ed 2019 at 345.</w:t>
      </w:r>
    </w:p>
  </w:footnote>
  <w:footnote w:id="7">
    <w:p w14:paraId="54777943" w14:textId="29CD74EE" w:rsidR="007C0BDD" w:rsidRPr="007C0BDD" w:rsidRDefault="007C0BDD">
      <w:pPr>
        <w:pStyle w:val="FootnoteText"/>
        <w:rPr>
          <w:lang w:val="en-ZA"/>
        </w:rPr>
      </w:pPr>
      <w:r>
        <w:rPr>
          <w:rStyle w:val="FootnoteReference"/>
        </w:rPr>
        <w:footnoteRef/>
      </w:r>
      <w:r>
        <w:t xml:space="preserve"> </w:t>
      </w:r>
      <w:r w:rsidRPr="00E7030E">
        <w:rPr>
          <w:i/>
          <w:lang w:val="en-ZA"/>
        </w:rPr>
        <w:t>Abbott v Von Theleman</w:t>
      </w:r>
      <w:r w:rsidRPr="00E7030E">
        <w:rPr>
          <w:lang w:val="en-ZA"/>
        </w:rPr>
        <w:t xml:space="preserve"> 1997 (2) SA 847 (C) at 852</w:t>
      </w:r>
      <w:r>
        <w:rPr>
          <w:lang w:val="en-ZA"/>
        </w:rPr>
        <w:t>H-I</w:t>
      </w:r>
      <w:r w:rsidR="006034E0">
        <w:rPr>
          <w:lang w:val="en-ZA"/>
        </w:rPr>
        <w:t xml:space="preserve">; </w:t>
      </w:r>
      <w:r w:rsidR="0062696E" w:rsidRPr="00E7030E">
        <w:rPr>
          <w:i/>
          <w:lang w:val="en-ZA"/>
        </w:rPr>
        <w:t>Minister of Land Affairs v Gqiba</w:t>
      </w:r>
      <w:r w:rsidR="0062696E">
        <w:rPr>
          <w:i/>
          <w:lang w:val="en-ZA"/>
        </w:rPr>
        <w:t xml:space="preserve"> and Another</w:t>
      </w:r>
      <w:r w:rsidR="0062696E" w:rsidRPr="00E7030E">
        <w:rPr>
          <w:lang w:val="en-ZA"/>
        </w:rPr>
        <w:t xml:space="preserve"> </w:t>
      </w:r>
      <w:r w:rsidR="0062696E" w:rsidRPr="00742636">
        <w:rPr>
          <w:lang w:val="en-ZA"/>
        </w:rPr>
        <w:t>(Case No 847/2006) 2008 [ZAECHC] 176 (21 October 2008)</w:t>
      </w:r>
      <w:r w:rsidR="0062696E">
        <w:rPr>
          <w:iCs/>
          <w:lang w:val="en-ZA"/>
        </w:rPr>
        <w:t>,</w:t>
      </w:r>
      <w:r w:rsidR="00445DEC">
        <w:rPr>
          <w:iCs/>
          <w:lang w:val="en-ZA"/>
        </w:rPr>
        <w:t xml:space="preserve"> </w:t>
      </w:r>
      <w:r w:rsidR="006034E0" w:rsidRPr="00E7030E">
        <w:rPr>
          <w:lang w:val="en-ZA"/>
        </w:rPr>
        <w:t>par</w:t>
      </w:r>
      <w:r w:rsidR="00445DEC">
        <w:rPr>
          <w:lang w:val="en-ZA"/>
        </w:rPr>
        <w:t>a</w:t>
      </w:r>
      <w:r w:rsidR="006034E0" w:rsidRPr="00E7030E">
        <w:rPr>
          <w:lang w:val="en-ZA"/>
        </w:rPr>
        <w:t xml:space="preserve"> 13.</w:t>
      </w:r>
    </w:p>
  </w:footnote>
  <w:footnote w:id="8">
    <w:p w14:paraId="6DF2E01A" w14:textId="5175B69E" w:rsidR="00872CD4" w:rsidRPr="00E7030E" w:rsidRDefault="00872CD4" w:rsidP="00872CD4">
      <w:pPr>
        <w:rPr>
          <w:lang w:val="en-ZA"/>
        </w:rPr>
      </w:pPr>
      <w:r>
        <w:rPr>
          <w:rStyle w:val="FootnoteReference"/>
        </w:rPr>
        <w:footnoteRef/>
      </w:r>
      <w:r>
        <w:t xml:space="preserve"> </w:t>
      </w:r>
      <w:r w:rsidRPr="00E7030E">
        <w:rPr>
          <w:i/>
          <w:sz w:val="20"/>
          <w:szCs w:val="20"/>
          <w:lang w:val="en-ZA"/>
        </w:rPr>
        <w:t>Abbott v Von Theleman</w:t>
      </w:r>
      <w:r w:rsidRPr="00E7030E">
        <w:rPr>
          <w:sz w:val="20"/>
          <w:szCs w:val="20"/>
          <w:lang w:val="en-ZA"/>
        </w:rPr>
        <w:t xml:space="preserve"> 1997 (2) SA 847 (C) at 852</w:t>
      </w:r>
      <w:r>
        <w:rPr>
          <w:sz w:val="20"/>
          <w:szCs w:val="20"/>
          <w:lang w:val="en-ZA"/>
        </w:rPr>
        <w:t xml:space="preserve">; </w:t>
      </w:r>
      <w:r w:rsidRPr="00E7030E">
        <w:rPr>
          <w:i/>
          <w:sz w:val="20"/>
          <w:szCs w:val="20"/>
          <w:lang w:val="en-ZA"/>
        </w:rPr>
        <w:t>Outdoor Network Limited;  Autumn Storm Investments 362 (Pty) Limited v PRASA;  Intersite Asset Investment (Pty) Limited</w:t>
      </w:r>
      <w:r w:rsidRPr="00E7030E">
        <w:rPr>
          <w:sz w:val="20"/>
          <w:szCs w:val="20"/>
          <w:lang w:val="en-ZA"/>
        </w:rPr>
        <w:t xml:space="preserve"> unreported judgment in the Gauteng Local Division, Johannesburg</w:t>
      </w:r>
      <w:r>
        <w:rPr>
          <w:sz w:val="20"/>
          <w:szCs w:val="20"/>
          <w:lang w:val="en-ZA"/>
        </w:rPr>
        <w:t xml:space="preserve">, </w:t>
      </w:r>
      <w:r w:rsidRPr="00E7030E">
        <w:rPr>
          <w:sz w:val="20"/>
          <w:szCs w:val="20"/>
          <w:lang w:val="en-ZA"/>
        </w:rPr>
        <w:t>case number 2013/26064 handed down on 30 May 2014</w:t>
      </w:r>
      <w:r>
        <w:rPr>
          <w:sz w:val="20"/>
          <w:szCs w:val="20"/>
          <w:lang w:val="en-ZA"/>
        </w:rPr>
        <w:t xml:space="preserve">, para </w:t>
      </w:r>
      <w:r w:rsidRPr="00E7030E">
        <w:rPr>
          <w:sz w:val="20"/>
          <w:szCs w:val="20"/>
          <w:lang w:val="en-ZA"/>
        </w:rPr>
        <w:t>12</w:t>
      </w:r>
      <w:r>
        <w:rPr>
          <w:sz w:val="20"/>
          <w:szCs w:val="20"/>
          <w:lang w:val="en-ZA"/>
        </w:rPr>
        <w:t xml:space="preserve">; </w:t>
      </w:r>
    </w:p>
  </w:footnote>
  <w:footnote w:id="9">
    <w:p w14:paraId="544A1607" w14:textId="126E5E0E" w:rsidR="00613084" w:rsidRPr="00613084" w:rsidRDefault="00613084">
      <w:pPr>
        <w:pStyle w:val="FootnoteText"/>
        <w:rPr>
          <w:lang w:val="en-ZA"/>
        </w:rPr>
      </w:pPr>
      <w:r>
        <w:rPr>
          <w:rStyle w:val="FootnoteReference"/>
        </w:rPr>
        <w:footnoteRef/>
      </w:r>
      <w:r>
        <w:t xml:space="preserve"> See </w:t>
      </w:r>
      <w:r>
        <w:rPr>
          <w:lang w:val="en-ZA"/>
        </w:rPr>
        <w:t xml:space="preserve">Lawsa op cit fn 3 at 114 para 108 and the authorities collected in fn 17. </w:t>
      </w:r>
    </w:p>
  </w:footnote>
  <w:footnote w:id="10">
    <w:p w14:paraId="54CC3576" w14:textId="079B619A" w:rsidR="00B05426" w:rsidRPr="00742636" w:rsidRDefault="00B05426" w:rsidP="00B05426">
      <w:pPr>
        <w:pStyle w:val="FootnoteText"/>
        <w:rPr>
          <w:lang w:val="en-ZA"/>
        </w:rPr>
      </w:pPr>
      <w:r>
        <w:rPr>
          <w:rStyle w:val="FootnoteReference"/>
        </w:rPr>
        <w:footnoteRef/>
      </w:r>
      <w:r>
        <w:t xml:space="preserve"> </w:t>
      </w:r>
      <w:r w:rsidRPr="00E7030E">
        <w:rPr>
          <w:i/>
          <w:lang w:val="en-ZA"/>
        </w:rPr>
        <w:t>Minister of Land Affairs v Gqiba</w:t>
      </w:r>
      <w:r w:rsidR="0062696E">
        <w:rPr>
          <w:i/>
          <w:lang w:val="en-ZA"/>
        </w:rPr>
        <w:t xml:space="preserve"> </w:t>
      </w:r>
      <w:r w:rsidR="0062696E">
        <w:rPr>
          <w:iCs/>
          <w:lang w:val="en-ZA"/>
        </w:rPr>
        <w:t xml:space="preserve">fn 7 </w:t>
      </w:r>
      <w:r w:rsidRPr="00742636">
        <w:rPr>
          <w:lang w:val="en-ZA"/>
        </w:rPr>
        <w:t>par</w:t>
      </w:r>
      <w:r w:rsidR="0062696E">
        <w:rPr>
          <w:lang w:val="en-ZA"/>
        </w:rPr>
        <w:t>s 13 and 15</w:t>
      </w:r>
      <w:r>
        <w:rPr>
          <w:lang w:val="en-ZA"/>
        </w:rPr>
        <w:t>;</w:t>
      </w:r>
      <w:r w:rsidRPr="00742636">
        <w:rPr>
          <w:lang w:val="en-ZA"/>
        </w:rPr>
        <w:t xml:space="preserve"> </w:t>
      </w:r>
      <w:r w:rsidR="0062696E">
        <w:rPr>
          <w:lang w:val="en-ZA"/>
        </w:rPr>
        <w:t xml:space="preserve">AJ van der Walt and GJ Pienaar </w:t>
      </w:r>
      <w:r w:rsidRPr="0062696E">
        <w:rPr>
          <w:i/>
          <w:iCs/>
          <w:lang w:val="en-ZA"/>
        </w:rPr>
        <w:t>Introduction to the Law of Property</w:t>
      </w:r>
      <w:r w:rsidRPr="00742636">
        <w:rPr>
          <w:lang w:val="en-ZA"/>
        </w:rPr>
        <w:t xml:space="preserve"> </w:t>
      </w:r>
      <w:r w:rsidR="0062696E">
        <w:rPr>
          <w:lang w:val="en-ZA"/>
        </w:rPr>
        <w:t>(7 ed 2016)</w:t>
      </w:r>
      <w:r w:rsidRPr="00742636">
        <w:rPr>
          <w:lang w:val="en-ZA"/>
        </w:rPr>
        <w:t xml:space="preserve"> at 2</w:t>
      </w:r>
      <w:r w:rsidR="006E186F">
        <w:rPr>
          <w:lang w:val="en-ZA"/>
        </w:rPr>
        <w:t>32</w:t>
      </w:r>
      <w:r>
        <w:rPr>
          <w:lang w:val="en-ZA"/>
        </w:rPr>
        <w:t>.</w:t>
      </w:r>
    </w:p>
  </w:footnote>
  <w:footnote w:id="11">
    <w:p w14:paraId="3F93F796" w14:textId="52CF95DA" w:rsidR="00A726B9" w:rsidRDefault="00A726B9">
      <w:pPr>
        <w:pStyle w:val="FootnoteText"/>
        <w:rPr>
          <w:lang w:val="en-ZA"/>
        </w:rPr>
      </w:pPr>
      <w:r>
        <w:rPr>
          <w:rStyle w:val="FootnoteReference"/>
        </w:rPr>
        <w:footnoteRef/>
      </w:r>
      <w:r>
        <w:t xml:space="preserve"> </w:t>
      </w:r>
      <w:r>
        <w:rPr>
          <w:lang w:val="en-ZA"/>
        </w:rPr>
        <w:t>My translation:</w:t>
      </w:r>
    </w:p>
    <w:p w14:paraId="00B4BE17" w14:textId="5DDA4D2C" w:rsidR="00A726B9" w:rsidRPr="00A726B9" w:rsidRDefault="00A726B9">
      <w:pPr>
        <w:pStyle w:val="FootnoteText"/>
        <w:rPr>
          <w:lang w:val="en-ZA"/>
        </w:rPr>
      </w:pPr>
      <w:r>
        <w:rPr>
          <w:lang w:val="en-ZA"/>
        </w:rPr>
        <w:t xml:space="preserve">‘We therefore cancel all agreements with your client and confirm that </w:t>
      </w:r>
      <w:r w:rsidR="00180C47">
        <w:rPr>
          <w:lang w:val="en-ZA"/>
        </w:rPr>
        <w:t xml:space="preserve">we, </w:t>
      </w:r>
      <w:r>
        <w:rPr>
          <w:lang w:val="en-ZA"/>
        </w:rPr>
        <w:t xml:space="preserve">on behalf of our client, </w:t>
      </w:r>
      <w:r w:rsidR="00180C47">
        <w:rPr>
          <w:lang w:val="en-ZA"/>
        </w:rPr>
        <w:t xml:space="preserve">hereby instruct </w:t>
      </w:r>
      <w:r>
        <w:rPr>
          <w:lang w:val="en-ZA"/>
        </w:rPr>
        <w:t xml:space="preserve">your client </w:t>
      </w:r>
      <w:r w:rsidR="00C371FC">
        <w:rPr>
          <w:lang w:val="en-ZA"/>
        </w:rPr>
        <w:t xml:space="preserve">not to trespass upon our client's property, but to conduct any negotiations via our office.’ </w:t>
      </w:r>
    </w:p>
  </w:footnote>
  <w:footnote w:id="12">
    <w:p w14:paraId="0D41FE95" w14:textId="46F913C1" w:rsidR="00C371FC" w:rsidRPr="00C371FC" w:rsidRDefault="00C371FC">
      <w:pPr>
        <w:pStyle w:val="FootnoteText"/>
        <w:rPr>
          <w:lang w:val="en-ZA"/>
        </w:rPr>
      </w:pPr>
      <w:r>
        <w:rPr>
          <w:rStyle w:val="FootnoteReference"/>
        </w:rPr>
        <w:footnoteRef/>
      </w:r>
      <w:r>
        <w:t xml:space="preserve"> </w:t>
      </w:r>
      <w:r>
        <w:rPr>
          <w:lang w:val="en-ZA"/>
        </w:rPr>
        <w:t>‘</w:t>
      </w:r>
      <w:r w:rsidR="00E055E9">
        <w:rPr>
          <w:lang w:val="en-ZA"/>
        </w:rPr>
        <w:t>W</w:t>
      </w:r>
      <w:r>
        <w:rPr>
          <w:lang w:val="en-ZA"/>
        </w:rPr>
        <w:t>e confirm that your client is hereby instructed not to trespass upon our client's property</w:t>
      </w:r>
      <w:r w:rsidR="00180C47">
        <w:rPr>
          <w:lang w:val="en-ZA"/>
        </w:rPr>
        <w:t xml:space="preserve"> in any way</w:t>
      </w:r>
      <w:r>
        <w:rPr>
          <w:lang w:val="en-ZA"/>
        </w:rPr>
        <w:t>, failing which we will launch an urgent application in the Supreme Court</w:t>
      </w:r>
      <w:r w:rsidR="00E055E9">
        <w:rPr>
          <w:lang w:val="en-ZA"/>
        </w:rPr>
        <w:t xml:space="preserve"> to </w:t>
      </w:r>
      <w:r w:rsidR="00180C47">
        <w:rPr>
          <w:lang w:val="en-ZA"/>
        </w:rPr>
        <w:t>restrain</w:t>
      </w:r>
      <w:r w:rsidR="00E055E9">
        <w:rPr>
          <w:lang w:val="en-ZA"/>
        </w:rPr>
        <w:t xml:space="preserve"> [him].</w:t>
      </w:r>
    </w:p>
  </w:footnote>
  <w:footnote w:id="13">
    <w:p w14:paraId="0D1D74C0" w14:textId="055565CF" w:rsidR="00C402CE" w:rsidRPr="00E85D59" w:rsidRDefault="00C402CE">
      <w:pPr>
        <w:pStyle w:val="FootnoteText"/>
        <w:rPr>
          <w:lang w:val="en-ZA"/>
        </w:rPr>
      </w:pPr>
      <w:r>
        <w:rPr>
          <w:rStyle w:val="FootnoteReference"/>
        </w:rPr>
        <w:footnoteRef/>
      </w:r>
      <w:r>
        <w:t xml:space="preserve"> </w:t>
      </w:r>
      <w:r>
        <w:rPr>
          <w:lang w:val="en-ZA"/>
        </w:rPr>
        <w:t xml:space="preserve">Lawsa op cit fn </w:t>
      </w:r>
      <w:r w:rsidR="00D45509">
        <w:rPr>
          <w:lang w:val="en-ZA"/>
        </w:rPr>
        <w:t xml:space="preserve">3 at 97 para 93; </w:t>
      </w:r>
      <w:r w:rsidR="00890E6F" w:rsidRPr="000E7965">
        <w:rPr>
          <w:i/>
          <w:iCs/>
          <w:lang w:val="en-ZA"/>
        </w:rPr>
        <w:t>Nienaber v Stuckey</w:t>
      </w:r>
      <w:r w:rsidR="00890E6F">
        <w:rPr>
          <w:lang w:val="en-ZA"/>
        </w:rPr>
        <w:t xml:space="preserve"> 1946 AD 1049 at 1053; </w:t>
      </w:r>
      <w:r w:rsidR="00890E6F" w:rsidRPr="003C096D">
        <w:rPr>
          <w:i/>
        </w:rPr>
        <w:t>Tswelopele</w:t>
      </w:r>
      <w:r w:rsidR="00890E6F">
        <w:t xml:space="preserve"> fn 7 para 21; </w:t>
      </w:r>
      <w:r w:rsidR="00890E6F" w:rsidRPr="003C096D">
        <w:rPr>
          <w:i/>
        </w:rPr>
        <w:t xml:space="preserve">Ngqukumba </w:t>
      </w:r>
      <w:r w:rsidR="00890E6F">
        <w:t>fn 7 para 10.</w:t>
      </w:r>
      <w:r w:rsidR="00D45509">
        <w:rPr>
          <w:rFonts w:cs="Arial"/>
          <w:i/>
          <w:iCs/>
          <w:lang w:val="en-ZA"/>
        </w:rPr>
        <w:t xml:space="preserve"> </w:t>
      </w:r>
    </w:p>
  </w:footnote>
  <w:footnote w:id="14">
    <w:p w14:paraId="3252DF0E" w14:textId="509E2AD1" w:rsidR="0059427C" w:rsidRPr="0059427C" w:rsidRDefault="0059427C">
      <w:pPr>
        <w:pStyle w:val="FootnoteText"/>
        <w:rPr>
          <w:lang w:val="en-ZA"/>
        </w:rPr>
      </w:pPr>
      <w:r>
        <w:rPr>
          <w:rStyle w:val="FootnoteReference"/>
        </w:rPr>
        <w:footnoteRef/>
      </w:r>
      <w:r>
        <w:t xml:space="preserve"> </w:t>
      </w:r>
      <w:r>
        <w:rPr>
          <w:lang w:val="en-ZA"/>
        </w:rPr>
        <w:t xml:space="preserve">Footnote </w:t>
      </w:r>
    </w:p>
  </w:footnote>
  <w:footnote w:id="15">
    <w:p w14:paraId="7E0EBC30" w14:textId="360CBB4E" w:rsidR="006C510E" w:rsidRPr="00F73E76" w:rsidRDefault="006C510E" w:rsidP="006C510E">
      <w:pPr>
        <w:pStyle w:val="FootnoteText"/>
        <w:rPr>
          <w:lang w:val="en-ZA"/>
        </w:rPr>
      </w:pPr>
      <w:r>
        <w:rPr>
          <w:rStyle w:val="FootnoteReference"/>
        </w:rPr>
        <w:footnoteRef/>
      </w:r>
      <w:r>
        <w:t xml:space="preserve"> </w:t>
      </w:r>
      <w:r>
        <w:rPr>
          <w:i/>
          <w:lang w:val="en-ZA"/>
        </w:rPr>
        <w:t xml:space="preserve">The Three Musketeers Properties </w:t>
      </w:r>
      <w:r w:rsidR="00F20C14">
        <w:rPr>
          <w:iCs/>
          <w:lang w:val="en-ZA"/>
        </w:rPr>
        <w:t xml:space="preserve">fn 2 para </w:t>
      </w:r>
      <w:r w:rsidRPr="00B479CD">
        <w:rPr>
          <w:lang w:val="en-ZA"/>
        </w:rPr>
        <w:t>24.</w:t>
      </w:r>
    </w:p>
  </w:footnote>
  <w:footnote w:id="16">
    <w:p w14:paraId="29B0E27A" w14:textId="423D357E" w:rsidR="008C678A" w:rsidRPr="00F73E76" w:rsidRDefault="008C678A" w:rsidP="008C678A">
      <w:pPr>
        <w:pStyle w:val="FootnoteText"/>
        <w:rPr>
          <w:lang w:val="en-ZA"/>
        </w:rPr>
      </w:pPr>
      <w:r>
        <w:rPr>
          <w:rStyle w:val="FootnoteReference"/>
        </w:rPr>
        <w:footnoteRef/>
      </w:r>
      <w:r>
        <w:t xml:space="preserve"> </w:t>
      </w:r>
      <w:r>
        <w:rPr>
          <w:i/>
          <w:lang w:val="en-ZA"/>
        </w:rPr>
        <w:t>S</w:t>
      </w:r>
      <w:r w:rsidR="0070025D">
        <w:rPr>
          <w:i/>
          <w:lang w:val="en-ZA"/>
        </w:rPr>
        <w:t xml:space="preserve"> </w:t>
      </w:r>
      <w:r>
        <w:rPr>
          <w:i/>
          <w:lang w:val="en-ZA"/>
        </w:rPr>
        <w:t xml:space="preserve">v Williams and Others </w:t>
      </w:r>
      <w:r w:rsidRPr="00F73E76">
        <w:rPr>
          <w:lang w:val="en-ZA"/>
        </w:rPr>
        <w:t>1995 (3) SA 632 (CC) para 3</w:t>
      </w:r>
      <w:r w:rsidR="00C05093">
        <w:rPr>
          <w:lang w:val="en-ZA"/>
        </w:rPr>
        <w:t>1</w:t>
      </w:r>
      <w:r w:rsidRPr="00F73E76">
        <w:rPr>
          <w:lang w:val="en-ZA"/>
        </w:rPr>
        <w:t>.</w:t>
      </w:r>
      <w:r>
        <w:rPr>
          <w:i/>
          <w:lang w:val="en-ZA"/>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C5A76" w14:textId="208026A5" w:rsidR="00751E43" w:rsidRDefault="00751E43" w:rsidP="002D3CEF">
    <w:pPr>
      <w:pStyle w:val="Header"/>
      <w:tabs>
        <w:tab w:val="left" w:pos="1845"/>
        <w:tab w:val="right" w:pos="9360"/>
      </w:tabs>
      <w:jc w:val="left"/>
    </w:pPr>
    <w:r>
      <w:tab/>
    </w:r>
    <w:r>
      <w:tab/>
    </w:r>
    <w:r>
      <w:tab/>
    </w:r>
    <w:r>
      <w:tab/>
    </w:r>
    <w:r>
      <w:fldChar w:fldCharType="begin"/>
    </w:r>
    <w:r>
      <w:instrText xml:space="preserve"> PAGE   \* MERGEFORMAT </w:instrText>
    </w:r>
    <w:r>
      <w:fldChar w:fldCharType="separate"/>
    </w:r>
    <w:r w:rsidR="00D70213">
      <w:rPr>
        <w:noProof/>
      </w:rPr>
      <w:t>11</w:t>
    </w:r>
    <w:r>
      <w:rPr>
        <w:noProof/>
      </w:rPr>
      <w:fldChar w:fldCharType="end"/>
    </w:r>
  </w:p>
  <w:p w14:paraId="29D74EDD" w14:textId="77777777" w:rsidR="00751E43" w:rsidRDefault="00751E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636B6"/>
    <w:multiLevelType w:val="hybridMultilevel"/>
    <w:tmpl w:val="EA32024E"/>
    <w:lvl w:ilvl="0" w:tplc="3F22872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A0713"/>
    <w:multiLevelType w:val="hybridMultilevel"/>
    <w:tmpl w:val="7BE0DAA2"/>
    <w:lvl w:ilvl="0" w:tplc="9EC09F02">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 w15:restartNumberingAfterBreak="0">
    <w:nsid w:val="09FE7929"/>
    <w:multiLevelType w:val="hybridMultilevel"/>
    <w:tmpl w:val="45CC008A"/>
    <w:lvl w:ilvl="0" w:tplc="0598D438">
      <w:start w:val="1"/>
      <w:numFmt w:val="decimal"/>
      <w:lvlText w:val="[%1]"/>
      <w:lvlJc w:val="left"/>
      <w:pPr>
        <w:ind w:left="0" w:firstLine="0"/>
      </w:pPr>
      <w:rPr>
        <w:rFonts w:ascii="Arial" w:hAnsi="Arial" w:cs="Arial"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766462"/>
    <w:multiLevelType w:val="hybridMultilevel"/>
    <w:tmpl w:val="D40EA9CE"/>
    <w:lvl w:ilvl="0" w:tplc="CE9CDB3A">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 w15:restartNumberingAfterBreak="0">
    <w:nsid w:val="16E04076"/>
    <w:multiLevelType w:val="hybridMultilevel"/>
    <w:tmpl w:val="6A2A324E"/>
    <w:lvl w:ilvl="0" w:tplc="238E73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7D4637C"/>
    <w:multiLevelType w:val="hybridMultilevel"/>
    <w:tmpl w:val="598A6B64"/>
    <w:lvl w:ilvl="0" w:tplc="611CECA6">
      <w:start w:val="1"/>
      <w:numFmt w:val="lowerLetter"/>
      <w:lvlText w:val="(%1)"/>
      <w:lvlJc w:val="left"/>
      <w:pPr>
        <w:ind w:left="6480" w:hanging="360"/>
      </w:pPr>
      <w:rPr>
        <w:rFonts w:ascii="Arial" w:eastAsia="Verdana" w:hAnsi="Arial" w:cs="Arial"/>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6" w15:restartNumberingAfterBreak="0">
    <w:nsid w:val="26E30E64"/>
    <w:multiLevelType w:val="multilevel"/>
    <w:tmpl w:val="797A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A54683"/>
    <w:multiLevelType w:val="hybridMultilevel"/>
    <w:tmpl w:val="7CE04228"/>
    <w:lvl w:ilvl="0" w:tplc="0A58325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8735312"/>
    <w:multiLevelType w:val="hybridMultilevel"/>
    <w:tmpl w:val="D40EA9CE"/>
    <w:lvl w:ilvl="0" w:tplc="CE9CDB3A">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9" w15:restartNumberingAfterBreak="0">
    <w:nsid w:val="3C610834"/>
    <w:multiLevelType w:val="hybridMultilevel"/>
    <w:tmpl w:val="339AECF6"/>
    <w:lvl w:ilvl="0" w:tplc="17EE4352">
      <w:start w:val="1"/>
      <w:numFmt w:val="decimal"/>
      <w:lvlText w:val="%1"/>
      <w:lvlJc w:val="left"/>
      <w:pPr>
        <w:ind w:left="1146"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51B258FC"/>
    <w:multiLevelType w:val="hybridMultilevel"/>
    <w:tmpl w:val="D40EA9CE"/>
    <w:lvl w:ilvl="0" w:tplc="CE9CDB3A">
      <w:start w:val="1"/>
      <w:numFmt w:val="lowerRoman"/>
      <w:lvlText w:val="(%1)"/>
      <w:lvlJc w:val="left"/>
      <w:pPr>
        <w:ind w:left="1800" w:hanging="72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1" w15:restartNumberingAfterBreak="0">
    <w:nsid w:val="55795CE0"/>
    <w:multiLevelType w:val="hybridMultilevel"/>
    <w:tmpl w:val="FFCAB62A"/>
    <w:lvl w:ilvl="0" w:tplc="002E4E30">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457714"/>
    <w:multiLevelType w:val="hybridMultilevel"/>
    <w:tmpl w:val="6F98B86A"/>
    <w:lvl w:ilvl="0" w:tplc="CF34A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E344AE3"/>
    <w:multiLevelType w:val="multilevel"/>
    <w:tmpl w:val="797AC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13"/>
    <w:lvlOverride w:ilvl="0">
      <w:startOverride w:val="12"/>
    </w:lvlOverride>
  </w:num>
  <w:num w:numId="4">
    <w:abstractNumId w:val="6"/>
  </w:num>
  <w:num w:numId="5">
    <w:abstractNumId w:val="7"/>
  </w:num>
  <w:num w:numId="6">
    <w:abstractNumId w:val="1"/>
  </w:num>
  <w:num w:numId="7">
    <w:abstractNumId w:val="8"/>
  </w:num>
  <w:num w:numId="8">
    <w:abstractNumId w:val="0"/>
  </w:num>
  <w:num w:numId="9">
    <w:abstractNumId w:val="11"/>
  </w:num>
  <w:num w:numId="10">
    <w:abstractNumId w:val="12"/>
  </w:num>
  <w:num w:numId="11">
    <w:abstractNumId w:val="10"/>
  </w:num>
  <w:num w:numId="12">
    <w:abstractNumId w:val="3"/>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ZA"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ZA" w:vendorID="64" w:dllVersion="4096" w:nlCheck="1" w:checkStyle="0"/>
  <w:activeWritingStyle w:appName="MSWord" w:lang="en-GB" w:vendorID="64" w:dllVersion="131078" w:nlCheck="1" w:checkStyle="0"/>
  <w:activeWritingStyle w:appName="MSWord" w:lang="en-ZA" w:vendorID="64" w:dllVersion="131078" w:nlCheck="1" w:checkStyle="0"/>
  <w:activeWritingStyle w:appName="MSWord" w:lang="en-US" w:vendorID="64" w:dllVersion="131078" w:nlCheck="1" w:checkStyle="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AF7176A-6BD9-4D86-B36F-7DFF52478C7E}"/>
    <w:docVar w:name="dgnword-eventsink" w:val="2153107162112"/>
  </w:docVars>
  <w:rsids>
    <w:rsidRoot w:val="008B1580"/>
    <w:rsid w:val="00001262"/>
    <w:rsid w:val="00001C26"/>
    <w:rsid w:val="00002B35"/>
    <w:rsid w:val="00004490"/>
    <w:rsid w:val="00007F20"/>
    <w:rsid w:val="00010A25"/>
    <w:rsid w:val="00010C2B"/>
    <w:rsid w:val="00012FB7"/>
    <w:rsid w:val="00013195"/>
    <w:rsid w:val="0001392C"/>
    <w:rsid w:val="0001555E"/>
    <w:rsid w:val="00017E7C"/>
    <w:rsid w:val="00020CC7"/>
    <w:rsid w:val="00021C55"/>
    <w:rsid w:val="00021CBA"/>
    <w:rsid w:val="00023097"/>
    <w:rsid w:val="000231FE"/>
    <w:rsid w:val="00023C3F"/>
    <w:rsid w:val="00023CD4"/>
    <w:rsid w:val="000243C8"/>
    <w:rsid w:val="00024F76"/>
    <w:rsid w:val="00025EC2"/>
    <w:rsid w:val="000265B8"/>
    <w:rsid w:val="000272C8"/>
    <w:rsid w:val="000314CD"/>
    <w:rsid w:val="00031925"/>
    <w:rsid w:val="00031DAB"/>
    <w:rsid w:val="00032717"/>
    <w:rsid w:val="00033501"/>
    <w:rsid w:val="00034BB4"/>
    <w:rsid w:val="00034CD5"/>
    <w:rsid w:val="00034E38"/>
    <w:rsid w:val="0003561F"/>
    <w:rsid w:val="000359D0"/>
    <w:rsid w:val="000362C6"/>
    <w:rsid w:val="000375CC"/>
    <w:rsid w:val="000376E8"/>
    <w:rsid w:val="0004238B"/>
    <w:rsid w:val="00042543"/>
    <w:rsid w:val="000452B0"/>
    <w:rsid w:val="00045422"/>
    <w:rsid w:val="0004570A"/>
    <w:rsid w:val="0005272D"/>
    <w:rsid w:val="000527C5"/>
    <w:rsid w:val="00053087"/>
    <w:rsid w:val="00053328"/>
    <w:rsid w:val="00053DDE"/>
    <w:rsid w:val="000555AD"/>
    <w:rsid w:val="000564D4"/>
    <w:rsid w:val="00057A78"/>
    <w:rsid w:val="00057D48"/>
    <w:rsid w:val="00060B81"/>
    <w:rsid w:val="00060BE5"/>
    <w:rsid w:val="00060DB1"/>
    <w:rsid w:val="00062652"/>
    <w:rsid w:val="00064741"/>
    <w:rsid w:val="00064F83"/>
    <w:rsid w:val="000659CE"/>
    <w:rsid w:val="000665C8"/>
    <w:rsid w:val="00066744"/>
    <w:rsid w:val="0006693E"/>
    <w:rsid w:val="00067529"/>
    <w:rsid w:val="00067E4F"/>
    <w:rsid w:val="000705AE"/>
    <w:rsid w:val="0007075B"/>
    <w:rsid w:val="00070C43"/>
    <w:rsid w:val="00070F40"/>
    <w:rsid w:val="00071B68"/>
    <w:rsid w:val="00071EFF"/>
    <w:rsid w:val="0007263F"/>
    <w:rsid w:val="0007359D"/>
    <w:rsid w:val="00073B48"/>
    <w:rsid w:val="00074949"/>
    <w:rsid w:val="00074BDA"/>
    <w:rsid w:val="00075590"/>
    <w:rsid w:val="0007588B"/>
    <w:rsid w:val="00076A07"/>
    <w:rsid w:val="00076BE6"/>
    <w:rsid w:val="000804E9"/>
    <w:rsid w:val="000808BF"/>
    <w:rsid w:val="00080904"/>
    <w:rsid w:val="000815C6"/>
    <w:rsid w:val="00081772"/>
    <w:rsid w:val="00081A5E"/>
    <w:rsid w:val="00081C21"/>
    <w:rsid w:val="0008254F"/>
    <w:rsid w:val="00084256"/>
    <w:rsid w:val="00085979"/>
    <w:rsid w:val="00090914"/>
    <w:rsid w:val="00090921"/>
    <w:rsid w:val="00092E74"/>
    <w:rsid w:val="00092EB3"/>
    <w:rsid w:val="00094A4C"/>
    <w:rsid w:val="00094F90"/>
    <w:rsid w:val="00096A39"/>
    <w:rsid w:val="0009783E"/>
    <w:rsid w:val="000A020A"/>
    <w:rsid w:val="000A0DAB"/>
    <w:rsid w:val="000A11D8"/>
    <w:rsid w:val="000A1357"/>
    <w:rsid w:val="000A1683"/>
    <w:rsid w:val="000A2D23"/>
    <w:rsid w:val="000A35D4"/>
    <w:rsid w:val="000A4850"/>
    <w:rsid w:val="000A5143"/>
    <w:rsid w:val="000A5194"/>
    <w:rsid w:val="000A5197"/>
    <w:rsid w:val="000A55C6"/>
    <w:rsid w:val="000A5715"/>
    <w:rsid w:val="000A5B84"/>
    <w:rsid w:val="000A68E6"/>
    <w:rsid w:val="000A6AA2"/>
    <w:rsid w:val="000A6D45"/>
    <w:rsid w:val="000A6DA2"/>
    <w:rsid w:val="000A7173"/>
    <w:rsid w:val="000A740D"/>
    <w:rsid w:val="000A7918"/>
    <w:rsid w:val="000A7DDA"/>
    <w:rsid w:val="000B036F"/>
    <w:rsid w:val="000B085F"/>
    <w:rsid w:val="000B08E4"/>
    <w:rsid w:val="000B16AD"/>
    <w:rsid w:val="000B1898"/>
    <w:rsid w:val="000B1DDF"/>
    <w:rsid w:val="000B3331"/>
    <w:rsid w:val="000B3A83"/>
    <w:rsid w:val="000B47AA"/>
    <w:rsid w:val="000B5340"/>
    <w:rsid w:val="000B67DC"/>
    <w:rsid w:val="000B781A"/>
    <w:rsid w:val="000C0A30"/>
    <w:rsid w:val="000C21F5"/>
    <w:rsid w:val="000C3B90"/>
    <w:rsid w:val="000C66C0"/>
    <w:rsid w:val="000C6C56"/>
    <w:rsid w:val="000C6ED8"/>
    <w:rsid w:val="000D06F5"/>
    <w:rsid w:val="000D07EB"/>
    <w:rsid w:val="000D1924"/>
    <w:rsid w:val="000D3092"/>
    <w:rsid w:val="000D5CC5"/>
    <w:rsid w:val="000D7030"/>
    <w:rsid w:val="000E061F"/>
    <w:rsid w:val="000E0DDA"/>
    <w:rsid w:val="000E46A5"/>
    <w:rsid w:val="000E48CB"/>
    <w:rsid w:val="000E5EDD"/>
    <w:rsid w:val="000E6BED"/>
    <w:rsid w:val="000E790D"/>
    <w:rsid w:val="000F33E7"/>
    <w:rsid w:val="000F4C7B"/>
    <w:rsid w:val="000F4FC4"/>
    <w:rsid w:val="000F51EB"/>
    <w:rsid w:val="000F5468"/>
    <w:rsid w:val="000F5786"/>
    <w:rsid w:val="000F7375"/>
    <w:rsid w:val="001002D0"/>
    <w:rsid w:val="00101CB6"/>
    <w:rsid w:val="00102A92"/>
    <w:rsid w:val="00102BD7"/>
    <w:rsid w:val="00102CFD"/>
    <w:rsid w:val="00102E7A"/>
    <w:rsid w:val="0010304F"/>
    <w:rsid w:val="00103B8B"/>
    <w:rsid w:val="0010533B"/>
    <w:rsid w:val="00105E52"/>
    <w:rsid w:val="00107ECF"/>
    <w:rsid w:val="001100A8"/>
    <w:rsid w:val="00110125"/>
    <w:rsid w:val="00110143"/>
    <w:rsid w:val="00110326"/>
    <w:rsid w:val="001113D7"/>
    <w:rsid w:val="001138BB"/>
    <w:rsid w:val="00113DBF"/>
    <w:rsid w:val="00114DF5"/>
    <w:rsid w:val="00116076"/>
    <w:rsid w:val="00116D37"/>
    <w:rsid w:val="001171F4"/>
    <w:rsid w:val="0011740A"/>
    <w:rsid w:val="00117A2A"/>
    <w:rsid w:val="00120E2B"/>
    <w:rsid w:val="0012171A"/>
    <w:rsid w:val="00121F6E"/>
    <w:rsid w:val="001235E2"/>
    <w:rsid w:val="00124590"/>
    <w:rsid w:val="001246FF"/>
    <w:rsid w:val="00124B37"/>
    <w:rsid w:val="00124CD8"/>
    <w:rsid w:val="001256E1"/>
    <w:rsid w:val="00125807"/>
    <w:rsid w:val="00125AAF"/>
    <w:rsid w:val="00126996"/>
    <w:rsid w:val="00127152"/>
    <w:rsid w:val="00127387"/>
    <w:rsid w:val="00130C2C"/>
    <w:rsid w:val="0013207E"/>
    <w:rsid w:val="001328EE"/>
    <w:rsid w:val="00133CF9"/>
    <w:rsid w:val="00134821"/>
    <w:rsid w:val="00134EF5"/>
    <w:rsid w:val="00136D06"/>
    <w:rsid w:val="00136EF6"/>
    <w:rsid w:val="00142DEA"/>
    <w:rsid w:val="00143001"/>
    <w:rsid w:val="00143131"/>
    <w:rsid w:val="001441E8"/>
    <w:rsid w:val="001453A2"/>
    <w:rsid w:val="0014704D"/>
    <w:rsid w:val="00147677"/>
    <w:rsid w:val="00150368"/>
    <w:rsid w:val="00151DAA"/>
    <w:rsid w:val="00153669"/>
    <w:rsid w:val="00154907"/>
    <w:rsid w:val="001554EB"/>
    <w:rsid w:val="00155BB4"/>
    <w:rsid w:val="00156093"/>
    <w:rsid w:val="00161DD9"/>
    <w:rsid w:val="00161E18"/>
    <w:rsid w:val="001634C6"/>
    <w:rsid w:val="00163931"/>
    <w:rsid w:val="00164944"/>
    <w:rsid w:val="00166497"/>
    <w:rsid w:val="001666B2"/>
    <w:rsid w:val="001676E2"/>
    <w:rsid w:val="00167827"/>
    <w:rsid w:val="0017047E"/>
    <w:rsid w:val="00172072"/>
    <w:rsid w:val="001726F1"/>
    <w:rsid w:val="0017291C"/>
    <w:rsid w:val="00173874"/>
    <w:rsid w:val="00174EE8"/>
    <w:rsid w:val="00176B33"/>
    <w:rsid w:val="00180983"/>
    <w:rsid w:val="00180C47"/>
    <w:rsid w:val="00184728"/>
    <w:rsid w:val="00184842"/>
    <w:rsid w:val="00185972"/>
    <w:rsid w:val="001861B8"/>
    <w:rsid w:val="00186ABF"/>
    <w:rsid w:val="00190595"/>
    <w:rsid w:val="00190B0C"/>
    <w:rsid w:val="00192709"/>
    <w:rsid w:val="001943E3"/>
    <w:rsid w:val="00195D17"/>
    <w:rsid w:val="00195E86"/>
    <w:rsid w:val="00196209"/>
    <w:rsid w:val="0019621F"/>
    <w:rsid w:val="00196556"/>
    <w:rsid w:val="00197051"/>
    <w:rsid w:val="001A072E"/>
    <w:rsid w:val="001A0A6A"/>
    <w:rsid w:val="001A0A70"/>
    <w:rsid w:val="001A1BEE"/>
    <w:rsid w:val="001A375F"/>
    <w:rsid w:val="001A3DAD"/>
    <w:rsid w:val="001A40EE"/>
    <w:rsid w:val="001A4D36"/>
    <w:rsid w:val="001A5B07"/>
    <w:rsid w:val="001A5F3A"/>
    <w:rsid w:val="001A7651"/>
    <w:rsid w:val="001B1BEF"/>
    <w:rsid w:val="001B2544"/>
    <w:rsid w:val="001B2E73"/>
    <w:rsid w:val="001B3079"/>
    <w:rsid w:val="001B32E0"/>
    <w:rsid w:val="001B48AA"/>
    <w:rsid w:val="001B5685"/>
    <w:rsid w:val="001B5AA8"/>
    <w:rsid w:val="001B5F59"/>
    <w:rsid w:val="001B7BCE"/>
    <w:rsid w:val="001C0156"/>
    <w:rsid w:val="001C06E3"/>
    <w:rsid w:val="001C09BF"/>
    <w:rsid w:val="001C0F00"/>
    <w:rsid w:val="001C1500"/>
    <w:rsid w:val="001C285B"/>
    <w:rsid w:val="001C2DB9"/>
    <w:rsid w:val="001C3EFE"/>
    <w:rsid w:val="001C4918"/>
    <w:rsid w:val="001C6042"/>
    <w:rsid w:val="001C6A1E"/>
    <w:rsid w:val="001C6F44"/>
    <w:rsid w:val="001C709D"/>
    <w:rsid w:val="001C7B52"/>
    <w:rsid w:val="001D002F"/>
    <w:rsid w:val="001D0B4B"/>
    <w:rsid w:val="001D0CE7"/>
    <w:rsid w:val="001D1552"/>
    <w:rsid w:val="001D1684"/>
    <w:rsid w:val="001D1D41"/>
    <w:rsid w:val="001D1DB6"/>
    <w:rsid w:val="001D1E26"/>
    <w:rsid w:val="001D3975"/>
    <w:rsid w:val="001D3B0E"/>
    <w:rsid w:val="001D725E"/>
    <w:rsid w:val="001D7A1C"/>
    <w:rsid w:val="001D7BF3"/>
    <w:rsid w:val="001D7DD0"/>
    <w:rsid w:val="001E2249"/>
    <w:rsid w:val="001E406B"/>
    <w:rsid w:val="001E4831"/>
    <w:rsid w:val="001E5D72"/>
    <w:rsid w:val="001E66A9"/>
    <w:rsid w:val="001E66DC"/>
    <w:rsid w:val="001E7E92"/>
    <w:rsid w:val="001F0BDF"/>
    <w:rsid w:val="001F2030"/>
    <w:rsid w:val="001F2DAD"/>
    <w:rsid w:val="001F385E"/>
    <w:rsid w:val="001F3EA9"/>
    <w:rsid w:val="001F4E35"/>
    <w:rsid w:val="001F513F"/>
    <w:rsid w:val="001F5B33"/>
    <w:rsid w:val="001F6764"/>
    <w:rsid w:val="00200DCE"/>
    <w:rsid w:val="0020195B"/>
    <w:rsid w:val="00203BC0"/>
    <w:rsid w:val="00204E63"/>
    <w:rsid w:val="0020630F"/>
    <w:rsid w:val="002066D2"/>
    <w:rsid w:val="00206A15"/>
    <w:rsid w:val="00210584"/>
    <w:rsid w:val="00211562"/>
    <w:rsid w:val="00211D77"/>
    <w:rsid w:val="00213DCF"/>
    <w:rsid w:val="0021425E"/>
    <w:rsid w:val="00215767"/>
    <w:rsid w:val="00215C34"/>
    <w:rsid w:val="00215C85"/>
    <w:rsid w:val="0021630E"/>
    <w:rsid w:val="002176E8"/>
    <w:rsid w:val="0021796C"/>
    <w:rsid w:val="00220529"/>
    <w:rsid w:val="002205D1"/>
    <w:rsid w:val="00221520"/>
    <w:rsid w:val="0022422F"/>
    <w:rsid w:val="00224840"/>
    <w:rsid w:val="00224F9A"/>
    <w:rsid w:val="0022513F"/>
    <w:rsid w:val="002256FC"/>
    <w:rsid w:val="00225A84"/>
    <w:rsid w:val="00226451"/>
    <w:rsid w:val="0022713F"/>
    <w:rsid w:val="00227532"/>
    <w:rsid w:val="00230E57"/>
    <w:rsid w:val="00231777"/>
    <w:rsid w:val="00232014"/>
    <w:rsid w:val="002324F3"/>
    <w:rsid w:val="0023359C"/>
    <w:rsid w:val="00236146"/>
    <w:rsid w:val="00237343"/>
    <w:rsid w:val="002375F6"/>
    <w:rsid w:val="00240699"/>
    <w:rsid w:val="0024091C"/>
    <w:rsid w:val="002417DE"/>
    <w:rsid w:val="002422F0"/>
    <w:rsid w:val="002431F2"/>
    <w:rsid w:val="00243865"/>
    <w:rsid w:val="00244582"/>
    <w:rsid w:val="00244F82"/>
    <w:rsid w:val="00245A40"/>
    <w:rsid w:val="00250531"/>
    <w:rsid w:val="002509B3"/>
    <w:rsid w:val="00252065"/>
    <w:rsid w:val="002539BD"/>
    <w:rsid w:val="00253BB3"/>
    <w:rsid w:val="00253C77"/>
    <w:rsid w:val="00255C36"/>
    <w:rsid w:val="00255DC1"/>
    <w:rsid w:val="00256FDE"/>
    <w:rsid w:val="002579EF"/>
    <w:rsid w:val="00260767"/>
    <w:rsid w:val="00262186"/>
    <w:rsid w:val="00262EB5"/>
    <w:rsid w:val="002647C4"/>
    <w:rsid w:val="0026680D"/>
    <w:rsid w:val="002673E4"/>
    <w:rsid w:val="00267D88"/>
    <w:rsid w:val="0027120E"/>
    <w:rsid w:val="00271DE4"/>
    <w:rsid w:val="0027231E"/>
    <w:rsid w:val="00272FD5"/>
    <w:rsid w:val="0027332E"/>
    <w:rsid w:val="00274D66"/>
    <w:rsid w:val="00275DBB"/>
    <w:rsid w:val="0027614E"/>
    <w:rsid w:val="002767AA"/>
    <w:rsid w:val="00276A29"/>
    <w:rsid w:val="00276E1E"/>
    <w:rsid w:val="00277553"/>
    <w:rsid w:val="0027761B"/>
    <w:rsid w:val="0027774B"/>
    <w:rsid w:val="002802FD"/>
    <w:rsid w:val="0028162E"/>
    <w:rsid w:val="00282C04"/>
    <w:rsid w:val="00284827"/>
    <w:rsid w:val="00285422"/>
    <w:rsid w:val="00285D7D"/>
    <w:rsid w:val="00286095"/>
    <w:rsid w:val="00287FAE"/>
    <w:rsid w:val="00290F98"/>
    <w:rsid w:val="00290FF9"/>
    <w:rsid w:val="00291489"/>
    <w:rsid w:val="00294DE0"/>
    <w:rsid w:val="00295B0F"/>
    <w:rsid w:val="002A0AA0"/>
    <w:rsid w:val="002A152C"/>
    <w:rsid w:val="002A1981"/>
    <w:rsid w:val="002A32D2"/>
    <w:rsid w:val="002A3E57"/>
    <w:rsid w:val="002A5D3B"/>
    <w:rsid w:val="002A5FB5"/>
    <w:rsid w:val="002A688D"/>
    <w:rsid w:val="002A6F18"/>
    <w:rsid w:val="002A712B"/>
    <w:rsid w:val="002A7B50"/>
    <w:rsid w:val="002B0F19"/>
    <w:rsid w:val="002B11E5"/>
    <w:rsid w:val="002B1EF9"/>
    <w:rsid w:val="002B3E41"/>
    <w:rsid w:val="002B4D16"/>
    <w:rsid w:val="002B65C2"/>
    <w:rsid w:val="002B7D5F"/>
    <w:rsid w:val="002B7DDB"/>
    <w:rsid w:val="002C0308"/>
    <w:rsid w:val="002C144B"/>
    <w:rsid w:val="002C1D95"/>
    <w:rsid w:val="002C2201"/>
    <w:rsid w:val="002C24DD"/>
    <w:rsid w:val="002C406B"/>
    <w:rsid w:val="002C5C1A"/>
    <w:rsid w:val="002C6183"/>
    <w:rsid w:val="002C67F9"/>
    <w:rsid w:val="002C77C4"/>
    <w:rsid w:val="002C7FD5"/>
    <w:rsid w:val="002D0B8D"/>
    <w:rsid w:val="002D26B6"/>
    <w:rsid w:val="002D3CEF"/>
    <w:rsid w:val="002D3EB0"/>
    <w:rsid w:val="002D4370"/>
    <w:rsid w:val="002D5473"/>
    <w:rsid w:val="002D6428"/>
    <w:rsid w:val="002E2F48"/>
    <w:rsid w:val="002E38B4"/>
    <w:rsid w:val="002E57CD"/>
    <w:rsid w:val="002E63E3"/>
    <w:rsid w:val="002E7190"/>
    <w:rsid w:val="002E7339"/>
    <w:rsid w:val="002E7A5A"/>
    <w:rsid w:val="002F0739"/>
    <w:rsid w:val="002F0995"/>
    <w:rsid w:val="002F11AA"/>
    <w:rsid w:val="002F19B4"/>
    <w:rsid w:val="002F1D62"/>
    <w:rsid w:val="002F277C"/>
    <w:rsid w:val="002F2B21"/>
    <w:rsid w:val="002F3B15"/>
    <w:rsid w:val="002F440D"/>
    <w:rsid w:val="002F69EC"/>
    <w:rsid w:val="002F7096"/>
    <w:rsid w:val="002F710F"/>
    <w:rsid w:val="002F7479"/>
    <w:rsid w:val="002F78AC"/>
    <w:rsid w:val="0030013D"/>
    <w:rsid w:val="00300353"/>
    <w:rsid w:val="003003D5"/>
    <w:rsid w:val="00300787"/>
    <w:rsid w:val="00300D07"/>
    <w:rsid w:val="00300E94"/>
    <w:rsid w:val="0030104E"/>
    <w:rsid w:val="00302550"/>
    <w:rsid w:val="003025A5"/>
    <w:rsid w:val="00302959"/>
    <w:rsid w:val="003031B0"/>
    <w:rsid w:val="003044F3"/>
    <w:rsid w:val="003047B7"/>
    <w:rsid w:val="003058F5"/>
    <w:rsid w:val="00305FBA"/>
    <w:rsid w:val="00311E42"/>
    <w:rsid w:val="00312790"/>
    <w:rsid w:val="00312DEB"/>
    <w:rsid w:val="00312F8F"/>
    <w:rsid w:val="00313813"/>
    <w:rsid w:val="00313E52"/>
    <w:rsid w:val="003148AB"/>
    <w:rsid w:val="00315425"/>
    <w:rsid w:val="00315CE4"/>
    <w:rsid w:val="0031729E"/>
    <w:rsid w:val="00317348"/>
    <w:rsid w:val="00321A71"/>
    <w:rsid w:val="003226F9"/>
    <w:rsid w:val="0032368A"/>
    <w:rsid w:val="00323978"/>
    <w:rsid w:val="00324478"/>
    <w:rsid w:val="00325D19"/>
    <w:rsid w:val="003262D3"/>
    <w:rsid w:val="0032677B"/>
    <w:rsid w:val="00330F85"/>
    <w:rsid w:val="00331089"/>
    <w:rsid w:val="003311AE"/>
    <w:rsid w:val="0033299D"/>
    <w:rsid w:val="00332A09"/>
    <w:rsid w:val="0033473C"/>
    <w:rsid w:val="0033500E"/>
    <w:rsid w:val="00335461"/>
    <w:rsid w:val="0033577E"/>
    <w:rsid w:val="00337037"/>
    <w:rsid w:val="00337FA3"/>
    <w:rsid w:val="00340B29"/>
    <w:rsid w:val="00342721"/>
    <w:rsid w:val="00343243"/>
    <w:rsid w:val="00343F06"/>
    <w:rsid w:val="00344135"/>
    <w:rsid w:val="00345921"/>
    <w:rsid w:val="0034746E"/>
    <w:rsid w:val="00351AA6"/>
    <w:rsid w:val="00351E24"/>
    <w:rsid w:val="00353359"/>
    <w:rsid w:val="003554FC"/>
    <w:rsid w:val="0035562B"/>
    <w:rsid w:val="00356DDC"/>
    <w:rsid w:val="0035776D"/>
    <w:rsid w:val="003614E7"/>
    <w:rsid w:val="00361BA1"/>
    <w:rsid w:val="0036277A"/>
    <w:rsid w:val="00362B8C"/>
    <w:rsid w:val="00363B9D"/>
    <w:rsid w:val="00364F13"/>
    <w:rsid w:val="00365910"/>
    <w:rsid w:val="00366386"/>
    <w:rsid w:val="00366F18"/>
    <w:rsid w:val="0036794C"/>
    <w:rsid w:val="003679AE"/>
    <w:rsid w:val="00372FED"/>
    <w:rsid w:val="00374C6F"/>
    <w:rsid w:val="0037506C"/>
    <w:rsid w:val="003757D2"/>
    <w:rsid w:val="00376273"/>
    <w:rsid w:val="00376298"/>
    <w:rsid w:val="003775B0"/>
    <w:rsid w:val="003831C3"/>
    <w:rsid w:val="00383A5E"/>
    <w:rsid w:val="0038448F"/>
    <w:rsid w:val="00384AB0"/>
    <w:rsid w:val="00385DA3"/>
    <w:rsid w:val="003873FB"/>
    <w:rsid w:val="00387B94"/>
    <w:rsid w:val="003932AA"/>
    <w:rsid w:val="00393370"/>
    <w:rsid w:val="00393A4B"/>
    <w:rsid w:val="003956FC"/>
    <w:rsid w:val="003A1BA5"/>
    <w:rsid w:val="003A1BAF"/>
    <w:rsid w:val="003A1CD9"/>
    <w:rsid w:val="003A2850"/>
    <w:rsid w:val="003A3060"/>
    <w:rsid w:val="003A6521"/>
    <w:rsid w:val="003A6A0C"/>
    <w:rsid w:val="003A769D"/>
    <w:rsid w:val="003A7CE1"/>
    <w:rsid w:val="003B1DDC"/>
    <w:rsid w:val="003B47D7"/>
    <w:rsid w:val="003B5267"/>
    <w:rsid w:val="003B66BD"/>
    <w:rsid w:val="003B6C36"/>
    <w:rsid w:val="003C057A"/>
    <w:rsid w:val="003C2EC2"/>
    <w:rsid w:val="003C3312"/>
    <w:rsid w:val="003C4931"/>
    <w:rsid w:val="003C4E05"/>
    <w:rsid w:val="003C52BE"/>
    <w:rsid w:val="003C589E"/>
    <w:rsid w:val="003C5F80"/>
    <w:rsid w:val="003C6231"/>
    <w:rsid w:val="003C6873"/>
    <w:rsid w:val="003C6B7C"/>
    <w:rsid w:val="003C7839"/>
    <w:rsid w:val="003D00D0"/>
    <w:rsid w:val="003D05C5"/>
    <w:rsid w:val="003D1468"/>
    <w:rsid w:val="003D18D2"/>
    <w:rsid w:val="003D2548"/>
    <w:rsid w:val="003D4CF5"/>
    <w:rsid w:val="003D77A3"/>
    <w:rsid w:val="003E1A02"/>
    <w:rsid w:val="003E2031"/>
    <w:rsid w:val="003E23DD"/>
    <w:rsid w:val="003E29C8"/>
    <w:rsid w:val="003E4B82"/>
    <w:rsid w:val="003E5184"/>
    <w:rsid w:val="003E6B01"/>
    <w:rsid w:val="003E736A"/>
    <w:rsid w:val="003F124E"/>
    <w:rsid w:val="003F1FF3"/>
    <w:rsid w:val="003F22DD"/>
    <w:rsid w:val="003F2E90"/>
    <w:rsid w:val="003F37AC"/>
    <w:rsid w:val="003F4977"/>
    <w:rsid w:val="003F5519"/>
    <w:rsid w:val="003F610A"/>
    <w:rsid w:val="003F67E9"/>
    <w:rsid w:val="003F7E94"/>
    <w:rsid w:val="003F7E99"/>
    <w:rsid w:val="00400AFC"/>
    <w:rsid w:val="004014A9"/>
    <w:rsid w:val="0040168E"/>
    <w:rsid w:val="004040C9"/>
    <w:rsid w:val="0040487D"/>
    <w:rsid w:val="00405F25"/>
    <w:rsid w:val="00407FCD"/>
    <w:rsid w:val="00410A14"/>
    <w:rsid w:val="00413078"/>
    <w:rsid w:val="00414539"/>
    <w:rsid w:val="004148A2"/>
    <w:rsid w:val="004148F0"/>
    <w:rsid w:val="0041668E"/>
    <w:rsid w:val="00416786"/>
    <w:rsid w:val="00416A66"/>
    <w:rsid w:val="004204F8"/>
    <w:rsid w:val="00420E2B"/>
    <w:rsid w:val="0042163B"/>
    <w:rsid w:val="004216C6"/>
    <w:rsid w:val="00422CFF"/>
    <w:rsid w:val="0042360D"/>
    <w:rsid w:val="00423E62"/>
    <w:rsid w:val="004252A4"/>
    <w:rsid w:val="00425B74"/>
    <w:rsid w:val="00426D2F"/>
    <w:rsid w:val="00426DEA"/>
    <w:rsid w:val="004304A0"/>
    <w:rsid w:val="00431321"/>
    <w:rsid w:val="004314F2"/>
    <w:rsid w:val="00431B58"/>
    <w:rsid w:val="0043342F"/>
    <w:rsid w:val="00433466"/>
    <w:rsid w:val="00434984"/>
    <w:rsid w:val="00435FBD"/>
    <w:rsid w:val="004368C0"/>
    <w:rsid w:val="00436B1F"/>
    <w:rsid w:val="004405BB"/>
    <w:rsid w:val="00440613"/>
    <w:rsid w:val="00442888"/>
    <w:rsid w:val="00443762"/>
    <w:rsid w:val="00443DB8"/>
    <w:rsid w:val="00445DEC"/>
    <w:rsid w:val="00445E41"/>
    <w:rsid w:val="00445FCD"/>
    <w:rsid w:val="0044647F"/>
    <w:rsid w:val="004464A5"/>
    <w:rsid w:val="00450B48"/>
    <w:rsid w:val="004513F5"/>
    <w:rsid w:val="0045181C"/>
    <w:rsid w:val="004533E1"/>
    <w:rsid w:val="00453AB2"/>
    <w:rsid w:val="00453DFB"/>
    <w:rsid w:val="00454172"/>
    <w:rsid w:val="004541B3"/>
    <w:rsid w:val="00455723"/>
    <w:rsid w:val="004558B8"/>
    <w:rsid w:val="00455BE1"/>
    <w:rsid w:val="004566AA"/>
    <w:rsid w:val="00457AA5"/>
    <w:rsid w:val="00461B69"/>
    <w:rsid w:val="00462B4C"/>
    <w:rsid w:val="00462C1F"/>
    <w:rsid w:val="00462E37"/>
    <w:rsid w:val="00463533"/>
    <w:rsid w:val="004656E1"/>
    <w:rsid w:val="00466F8B"/>
    <w:rsid w:val="00467089"/>
    <w:rsid w:val="004672F0"/>
    <w:rsid w:val="0046740E"/>
    <w:rsid w:val="00470C37"/>
    <w:rsid w:val="004726A6"/>
    <w:rsid w:val="00472A3C"/>
    <w:rsid w:val="004748AB"/>
    <w:rsid w:val="00474F89"/>
    <w:rsid w:val="00476EBE"/>
    <w:rsid w:val="00480D73"/>
    <w:rsid w:val="00480FC7"/>
    <w:rsid w:val="00481A93"/>
    <w:rsid w:val="00481B16"/>
    <w:rsid w:val="004821BA"/>
    <w:rsid w:val="0048339A"/>
    <w:rsid w:val="004848EE"/>
    <w:rsid w:val="00485058"/>
    <w:rsid w:val="00487B88"/>
    <w:rsid w:val="00487FE9"/>
    <w:rsid w:val="00490183"/>
    <w:rsid w:val="00490325"/>
    <w:rsid w:val="00490C1F"/>
    <w:rsid w:val="0049291A"/>
    <w:rsid w:val="00493206"/>
    <w:rsid w:val="00493E24"/>
    <w:rsid w:val="00493FE8"/>
    <w:rsid w:val="00495BD3"/>
    <w:rsid w:val="00496016"/>
    <w:rsid w:val="004969CF"/>
    <w:rsid w:val="00496D21"/>
    <w:rsid w:val="004976D3"/>
    <w:rsid w:val="00497BBB"/>
    <w:rsid w:val="004A0533"/>
    <w:rsid w:val="004A0D4E"/>
    <w:rsid w:val="004A1AE9"/>
    <w:rsid w:val="004A2813"/>
    <w:rsid w:val="004A34D9"/>
    <w:rsid w:val="004A3D0A"/>
    <w:rsid w:val="004A435F"/>
    <w:rsid w:val="004A43FB"/>
    <w:rsid w:val="004A4DA8"/>
    <w:rsid w:val="004A5DD5"/>
    <w:rsid w:val="004A6974"/>
    <w:rsid w:val="004A6DB2"/>
    <w:rsid w:val="004A774F"/>
    <w:rsid w:val="004B0933"/>
    <w:rsid w:val="004B1A84"/>
    <w:rsid w:val="004B1CF8"/>
    <w:rsid w:val="004B2863"/>
    <w:rsid w:val="004B2A0E"/>
    <w:rsid w:val="004B3BDC"/>
    <w:rsid w:val="004B5169"/>
    <w:rsid w:val="004B6E30"/>
    <w:rsid w:val="004C017E"/>
    <w:rsid w:val="004C0BB6"/>
    <w:rsid w:val="004C1041"/>
    <w:rsid w:val="004C14A2"/>
    <w:rsid w:val="004C169E"/>
    <w:rsid w:val="004C1906"/>
    <w:rsid w:val="004C24D0"/>
    <w:rsid w:val="004C2B65"/>
    <w:rsid w:val="004C51F4"/>
    <w:rsid w:val="004C5BC0"/>
    <w:rsid w:val="004C75FC"/>
    <w:rsid w:val="004D0641"/>
    <w:rsid w:val="004D0A46"/>
    <w:rsid w:val="004D1638"/>
    <w:rsid w:val="004D18FD"/>
    <w:rsid w:val="004D299F"/>
    <w:rsid w:val="004D2BFC"/>
    <w:rsid w:val="004D3454"/>
    <w:rsid w:val="004D4149"/>
    <w:rsid w:val="004D47D0"/>
    <w:rsid w:val="004E1223"/>
    <w:rsid w:val="004E12E7"/>
    <w:rsid w:val="004E142C"/>
    <w:rsid w:val="004E2E8D"/>
    <w:rsid w:val="004E399C"/>
    <w:rsid w:val="004E3B4C"/>
    <w:rsid w:val="004E4146"/>
    <w:rsid w:val="004E4BF0"/>
    <w:rsid w:val="004E5A16"/>
    <w:rsid w:val="004E65E7"/>
    <w:rsid w:val="004E7EF4"/>
    <w:rsid w:val="004F2320"/>
    <w:rsid w:val="004F293C"/>
    <w:rsid w:val="004F39B0"/>
    <w:rsid w:val="004F43AE"/>
    <w:rsid w:val="004F4498"/>
    <w:rsid w:val="004F5DAB"/>
    <w:rsid w:val="004F6D6A"/>
    <w:rsid w:val="00501469"/>
    <w:rsid w:val="0050158B"/>
    <w:rsid w:val="00503328"/>
    <w:rsid w:val="005033BD"/>
    <w:rsid w:val="00504212"/>
    <w:rsid w:val="005042B0"/>
    <w:rsid w:val="00505ED6"/>
    <w:rsid w:val="00507646"/>
    <w:rsid w:val="00507A84"/>
    <w:rsid w:val="00510B49"/>
    <w:rsid w:val="00511A54"/>
    <w:rsid w:val="00511C5B"/>
    <w:rsid w:val="0051385E"/>
    <w:rsid w:val="00513ABC"/>
    <w:rsid w:val="00515CE0"/>
    <w:rsid w:val="005174B4"/>
    <w:rsid w:val="00517966"/>
    <w:rsid w:val="00517A18"/>
    <w:rsid w:val="00517B04"/>
    <w:rsid w:val="0052417B"/>
    <w:rsid w:val="00524F94"/>
    <w:rsid w:val="00525221"/>
    <w:rsid w:val="005253FB"/>
    <w:rsid w:val="00525C61"/>
    <w:rsid w:val="00525E5B"/>
    <w:rsid w:val="00526082"/>
    <w:rsid w:val="005303AE"/>
    <w:rsid w:val="0053112E"/>
    <w:rsid w:val="0053226F"/>
    <w:rsid w:val="00532A55"/>
    <w:rsid w:val="005330C0"/>
    <w:rsid w:val="005334BF"/>
    <w:rsid w:val="00534A70"/>
    <w:rsid w:val="00534ADA"/>
    <w:rsid w:val="00535337"/>
    <w:rsid w:val="00535B9F"/>
    <w:rsid w:val="00535D36"/>
    <w:rsid w:val="00536686"/>
    <w:rsid w:val="005370ED"/>
    <w:rsid w:val="00537E43"/>
    <w:rsid w:val="00537F3D"/>
    <w:rsid w:val="00541938"/>
    <w:rsid w:val="00541976"/>
    <w:rsid w:val="00541AB5"/>
    <w:rsid w:val="00541D4C"/>
    <w:rsid w:val="0054212E"/>
    <w:rsid w:val="00542E23"/>
    <w:rsid w:val="00544701"/>
    <w:rsid w:val="0054473C"/>
    <w:rsid w:val="00545B18"/>
    <w:rsid w:val="00545C91"/>
    <w:rsid w:val="005465A4"/>
    <w:rsid w:val="0054783B"/>
    <w:rsid w:val="00547ED5"/>
    <w:rsid w:val="00550EA3"/>
    <w:rsid w:val="0055166A"/>
    <w:rsid w:val="00551734"/>
    <w:rsid w:val="005527CB"/>
    <w:rsid w:val="005534D0"/>
    <w:rsid w:val="00553D48"/>
    <w:rsid w:val="00554415"/>
    <w:rsid w:val="005546AC"/>
    <w:rsid w:val="00556649"/>
    <w:rsid w:val="005576D3"/>
    <w:rsid w:val="00557769"/>
    <w:rsid w:val="00560CAF"/>
    <w:rsid w:val="00561782"/>
    <w:rsid w:val="00561E83"/>
    <w:rsid w:val="005622B2"/>
    <w:rsid w:val="005623E4"/>
    <w:rsid w:val="005635DE"/>
    <w:rsid w:val="00564347"/>
    <w:rsid w:val="00564A3A"/>
    <w:rsid w:val="0056644F"/>
    <w:rsid w:val="00570166"/>
    <w:rsid w:val="005707A0"/>
    <w:rsid w:val="00570B7C"/>
    <w:rsid w:val="00570C44"/>
    <w:rsid w:val="00570F9F"/>
    <w:rsid w:val="005716B0"/>
    <w:rsid w:val="005723C9"/>
    <w:rsid w:val="005728E0"/>
    <w:rsid w:val="00572F0F"/>
    <w:rsid w:val="005735C1"/>
    <w:rsid w:val="005739E8"/>
    <w:rsid w:val="005741DB"/>
    <w:rsid w:val="005779DF"/>
    <w:rsid w:val="005801C9"/>
    <w:rsid w:val="00580301"/>
    <w:rsid w:val="00581394"/>
    <w:rsid w:val="0058237E"/>
    <w:rsid w:val="00583846"/>
    <w:rsid w:val="00583C04"/>
    <w:rsid w:val="00583E56"/>
    <w:rsid w:val="0058416D"/>
    <w:rsid w:val="00584F6A"/>
    <w:rsid w:val="00585891"/>
    <w:rsid w:val="00586953"/>
    <w:rsid w:val="00587D61"/>
    <w:rsid w:val="005936D3"/>
    <w:rsid w:val="0059427C"/>
    <w:rsid w:val="005947FD"/>
    <w:rsid w:val="00595965"/>
    <w:rsid w:val="00595AA6"/>
    <w:rsid w:val="0059614C"/>
    <w:rsid w:val="00596D6C"/>
    <w:rsid w:val="005970EF"/>
    <w:rsid w:val="00597B41"/>
    <w:rsid w:val="005A0174"/>
    <w:rsid w:val="005A1325"/>
    <w:rsid w:val="005A240D"/>
    <w:rsid w:val="005A371B"/>
    <w:rsid w:val="005A42D8"/>
    <w:rsid w:val="005A4B8D"/>
    <w:rsid w:val="005A4DCE"/>
    <w:rsid w:val="005A5F06"/>
    <w:rsid w:val="005A665F"/>
    <w:rsid w:val="005A71D0"/>
    <w:rsid w:val="005A737C"/>
    <w:rsid w:val="005A759F"/>
    <w:rsid w:val="005B030C"/>
    <w:rsid w:val="005B09AE"/>
    <w:rsid w:val="005B176A"/>
    <w:rsid w:val="005B25E7"/>
    <w:rsid w:val="005B2779"/>
    <w:rsid w:val="005B2D8B"/>
    <w:rsid w:val="005B3300"/>
    <w:rsid w:val="005B38D3"/>
    <w:rsid w:val="005B43ED"/>
    <w:rsid w:val="005B5012"/>
    <w:rsid w:val="005B5F77"/>
    <w:rsid w:val="005B64BE"/>
    <w:rsid w:val="005B6DDC"/>
    <w:rsid w:val="005B6E88"/>
    <w:rsid w:val="005C00B5"/>
    <w:rsid w:val="005C04F5"/>
    <w:rsid w:val="005C0FE1"/>
    <w:rsid w:val="005C187A"/>
    <w:rsid w:val="005C18E4"/>
    <w:rsid w:val="005C3F49"/>
    <w:rsid w:val="005C55CC"/>
    <w:rsid w:val="005C5D85"/>
    <w:rsid w:val="005C676C"/>
    <w:rsid w:val="005C6FEA"/>
    <w:rsid w:val="005C73C6"/>
    <w:rsid w:val="005C77DA"/>
    <w:rsid w:val="005D01C6"/>
    <w:rsid w:val="005D04A7"/>
    <w:rsid w:val="005D0924"/>
    <w:rsid w:val="005D1023"/>
    <w:rsid w:val="005D2596"/>
    <w:rsid w:val="005D4CF7"/>
    <w:rsid w:val="005D5608"/>
    <w:rsid w:val="005D622B"/>
    <w:rsid w:val="005D71E6"/>
    <w:rsid w:val="005D74DD"/>
    <w:rsid w:val="005E111E"/>
    <w:rsid w:val="005E206D"/>
    <w:rsid w:val="005E2EA7"/>
    <w:rsid w:val="005E3103"/>
    <w:rsid w:val="005E3D91"/>
    <w:rsid w:val="005E4B25"/>
    <w:rsid w:val="005E5320"/>
    <w:rsid w:val="005E54E2"/>
    <w:rsid w:val="005E550C"/>
    <w:rsid w:val="005E59A2"/>
    <w:rsid w:val="005E5E8A"/>
    <w:rsid w:val="005F05D8"/>
    <w:rsid w:val="005F108F"/>
    <w:rsid w:val="005F114D"/>
    <w:rsid w:val="005F25DC"/>
    <w:rsid w:val="005F2C93"/>
    <w:rsid w:val="005F2D5D"/>
    <w:rsid w:val="005F370D"/>
    <w:rsid w:val="005F425F"/>
    <w:rsid w:val="005F4BCA"/>
    <w:rsid w:val="005F503C"/>
    <w:rsid w:val="005F530B"/>
    <w:rsid w:val="005F5BFD"/>
    <w:rsid w:val="005F68D1"/>
    <w:rsid w:val="005F7951"/>
    <w:rsid w:val="00600941"/>
    <w:rsid w:val="0060133E"/>
    <w:rsid w:val="006013B7"/>
    <w:rsid w:val="00601413"/>
    <w:rsid w:val="00601B59"/>
    <w:rsid w:val="006029BC"/>
    <w:rsid w:val="00602C7B"/>
    <w:rsid w:val="0060306F"/>
    <w:rsid w:val="006034E0"/>
    <w:rsid w:val="00603E86"/>
    <w:rsid w:val="00606349"/>
    <w:rsid w:val="00606713"/>
    <w:rsid w:val="00606833"/>
    <w:rsid w:val="00607993"/>
    <w:rsid w:val="006102EF"/>
    <w:rsid w:val="00610E0D"/>
    <w:rsid w:val="00611004"/>
    <w:rsid w:val="0061161C"/>
    <w:rsid w:val="00611C74"/>
    <w:rsid w:val="0061208B"/>
    <w:rsid w:val="00612C9D"/>
    <w:rsid w:val="00613084"/>
    <w:rsid w:val="00614E14"/>
    <w:rsid w:val="00615F1D"/>
    <w:rsid w:val="006161AE"/>
    <w:rsid w:val="00616B27"/>
    <w:rsid w:val="00616DAE"/>
    <w:rsid w:val="006170D1"/>
    <w:rsid w:val="00620375"/>
    <w:rsid w:val="00620ABC"/>
    <w:rsid w:val="00621B90"/>
    <w:rsid w:val="00621D4C"/>
    <w:rsid w:val="0062209A"/>
    <w:rsid w:val="006224E5"/>
    <w:rsid w:val="0062298A"/>
    <w:rsid w:val="0062330B"/>
    <w:rsid w:val="006237A8"/>
    <w:rsid w:val="0062399F"/>
    <w:rsid w:val="0062449D"/>
    <w:rsid w:val="0062453A"/>
    <w:rsid w:val="00625000"/>
    <w:rsid w:val="006255FF"/>
    <w:rsid w:val="0062696E"/>
    <w:rsid w:val="00630102"/>
    <w:rsid w:val="006303A9"/>
    <w:rsid w:val="0063050E"/>
    <w:rsid w:val="00631270"/>
    <w:rsid w:val="006312A9"/>
    <w:rsid w:val="00631755"/>
    <w:rsid w:val="00633189"/>
    <w:rsid w:val="00633A8C"/>
    <w:rsid w:val="0063412C"/>
    <w:rsid w:val="00634B5E"/>
    <w:rsid w:val="006356EF"/>
    <w:rsid w:val="00636C49"/>
    <w:rsid w:val="0064041A"/>
    <w:rsid w:val="0064358D"/>
    <w:rsid w:val="006458D8"/>
    <w:rsid w:val="006471BC"/>
    <w:rsid w:val="0065030A"/>
    <w:rsid w:val="0065083A"/>
    <w:rsid w:val="00650B9D"/>
    <w:rsid w:val="00651CDE"/>
    <w:rsid w:val="00654D43"/>
    <w:rsid w:val="006564E8"/>
    <w:rsid w:val="006565A5"/>
    <w:rsid w:val="006566E6"/>
    <w:rsid w:val="006568CA"/>
    <w:rsid w:val="006575A2"/>
    <w:rsid w:val="00657FD8"/>
    <w:rsid w:val="0066078A"/>
    <w:rsid w:val="00661403"/>
    <w:rsid w:val="00664174"/>
    <w:rsid w:val="00664E3C"/>
    <w:rsid w:val="0066638D"/>
    <w:rsid w:val="00666734"/>
    <w:rsid w:val="00667EFD"/>
    <w:rsid w:val="0067192C"/>
    <w:rsid w:val="0067193C"/>
    <w:rsid w:val="00671D47"/>
    <w:rsid w:val="00672E0C"/>
    <w:rsid w:val="00673B8D"/>
    <w:rsid w:val="00675254"/>
    <w:rsid w:val="00675389"/>
    <w:rsid w:val="00675544"/>
    <w:rsid w:val="00676712"/>
    <w:rsid w:val="00676789"/>
    <w:rsid w:val="00676F8E"/>
    <w:rsid w:val="006801D6"/>
    <w:rsid w:val="0068263D"/>
    <w:rsid w:val="00682675"/>
    <w:rsid w:val="00683AFC"/>
    <w:rsid w:val="00684C86"/>
    <w:rsid w:val="00685C08"/>
    <w:rsid w:val="00685EC8"/>
    <w:rsid w:val="006866E8"/>
    <w:rsid w:val="00686DB7"/>
    <w:rsid w:val="00686E38"/>
    <w:rsid w:val="00687035"/>
    <w:rsid w:val="00690FF5"/>
    <w:rsid w:val="0069110A"/>
    <w:rsid w:val="00691696"/>
    <w:rsid w:val="0069220C"/>
    <w:rsid w:val="00692C9E"/>
    <w:rsid w:val="00692CE8"/>
    <w:rsid w:val="00693EE0"/>
    <w:rsid w:val="00694FFC"/>
    <w:rsid w:val="006A040A"/>
    <w:rsid w:val="006A0BC8"/>
    <w:rsid w:val="006A0EEA"/>
    <w:rsid w:val="006A12B3"/>
    <w:rsid w:val="006A224C"/>
    <w:rsid w:val="006A39F0"/>
    <w:rsid w:val="006A45E2"/>
    <w:rsid w:val="006A6402"/>
    <w:rsid w:val="006A6790"/>
    <w:rsid w:val="006A6936"/>
    <w:rsid w:val="006A6FA3"/>
    <w:rsid w:val="006A729F"/>
    <w:rsid w:val="006B010C"/>
    <w:rsid w:val="006B1393"/>
    <w:rsid w:val="006B1C5C"/>
    <w:rsid w:val="006B1D17"/>
    <w:rsid w:val="006B31BF"/>
    <w:rsid w:val="006B6E28"/>
    <w:rsid w:val="006B7640"/>
    <w:rsid w:val="006B79AE"/>
    <w:rsid w:val="006C0FB0"/>
    <w:rsid w:val="006C1357"/>
    <w:rsid w:val="006C1B86"/>
    <w:rsid w:val="006C1C7C"/>
    <w:rsid w:val="006C2019"/>
    <w:rsid w:val="006C4491"/>
    <w:rsid w:val="006C510E"/>
    <w:rsid w:val="006C5AB6"/>
    <w:rsid w:val="006C5D91"/>
    <w:rsid w:val="006C628F"/>
    <w:rsid w:val="006C7818"/>
    <w:rsid w:val="006C7C3A"/>
    <w:rsid w:val="006C7DA0"/>
    <w:rsid w:val="006C7DF0"/>
    <w:rsid w:val="006D03F4"/>
    <w:rsid w:val="006D1309"/>
    <w:rsid w:val="006D42E6"/>
    <w:rsid w:val="006D45F8"/>
    <w:rsid w:val="006D55FB"/>
    <w:rsid w:val="006D58E9"/>
    <w:rsid w:val="006D6EC8"/>
    <w:rsid w:val="006D6FD6"/>
    <w:rsid w:val="006D7239"/>
    <w:rsid w:val="006D7309"/>
    <w:rsid w:val="006D7720"/>
    <w:rsid w:val="006D7CE3"/>
    <w:rsid w:val="006D7D28"/>
    <w:rsid w:val="006D7E3C"/>
    <w:rsid w:val="006E008E"/>
    <w:rsid w:val="006E0E2B"/>
    <w:rsid w:val="006E12D3"/>
    <w:rsid w:val="006E186F"/>
    <w:rsid w:val="006E23B9"/>
    <w:rsid w:val="006E282F"/>
    <w:rsid w:val="006E39F6"/>
    <w:rsid w:val="006E3C13"/>
    <w:rsid w:val="006E5087"/>
    <w:rsid w:val="006E605D"/>
    <w:rsid w:val="006E720D"/>
    <w:rsid w:val="006E72E0"/>
    <w:rsid w:val="006E7625"/>
    <w:rsid w:val="006E7893"/>
    <w:rsid w:val="006E7CF6"/>
    <w:rsid w:val="006F0064"/>
    <w:rsid w:val="006F0225"/>
    <w:rsid w:val="006F1B0D"/>
    <w:rsid w:val="006F1ECE"/>
    <w:rsid w:val="006F30F3"/>
    <w:rsid w:val="006F33CC"/>
    <w:rsid w:val="006F350E"/>
    <w:rsid w:val="006F3B57"/>
    <w:rsid w:val="006F40AE"/>
    <w:rsid w:val="006F5F4F"/>
    <w:rsid w:val="006F6538"/>
    <w:rsid w:val="006F6A8A"/>
    <w:rsid w:val="0070025D"/>
    <w:rsid w:val="0070191B"/>
    <w:rsid w:val="00701ABB"/>
    <w:rsid w:val="00703B5C"/>
    <w:rsid w:val="00710AB8"/>
    <w:rsid w:val="007118D0"/>
    <w:rsid w:val="00712849"/>
    <w:rsid w:val="00715BA6"/>
    <w:rsid w:val="007160A1"/>
    <w:rsid w:val="0071615A"/>
    <w:rsid w:val="00716B4E"/>
    <w:rsid w:val="007176D4"/>
    <w:rsid w:val="007204D0"/>
    <w:rsid w:val="00720732"/>
    <w:rsid w:val="007207C8"/>
    <w:rsid w:val="00720894"/>
    <w:rsid w:val="007218EE"/>
    <w:rsid w:val="00721AFD"/>
    <w:rsid w:val="00721D04"/>
    <w:rsid w:val="00721D81"/>
    <w:rsid w:val="00721D82"/>
    <w:rsid w:val="00722035"/>
    <w:rsid w:val="00723FF6"/>
    <w:rsid w:val="00724046"/>
    <w:rsid w:val="0072501D"/>
    <w:rsid w:val="00726E49"/>
    <w:rsid w:val="007272BD"/>
    <w:rsid w:val="00727A5B"/>
    <w:rsid w:val="007300B0"/>
    <w:rsid w:val="00730724"/>
    <w:rsid w:val="00731B68"/>
    <w:rsid w:val="00731DBC"/>
    <w:rsid w:val="00734941"/>
    <w:rsid w:val="007359EB"/>
    <w:rsid w:val="00735DAA"/>
    <w:rsid w:val="0073693F"/>
    <w:rsid w:val="00736997"/>
    <w:rsid w:val="00737557"/>
    <w:rsid w:val="00740B45"/>
    <w:rsid w:val="007415B5"/>
    <w:rsid w:val="0074192F"/>
    <w:rsid w:val="00741F27"/>
    <w:rsid w:val="007425F7"/>
    <w:rsid w:val="00742636"/>
    <w:rsid w:val="007436A3"/>
    <w:rsid w:val="0074408B"/>
    <w:rsid w:val="007449FF"/>
    <w:rsid w:val="00745DAC"/>
    <w:rsid w:val="00747D43"/>
    <w:rsid w:val="00747FE3"/>
    <w:rsid w:val="007509CD"/>
    <w:rsid w:val="007516CA"/>
    <w:rsid w:val="0075174E"/>
    <w:rsid w:val="00751932"/>
    <w:rsid w:val="00751E43"/>
    <w:rsid w:val="00752D6F"/>
    <w:rsid w:val="007534EE"/>
    <w:rsid w:val="00755CEC"/>
    <w:rsid w:val="00755F06"/>
    <w:rsid w:val="007569B8"/>
    <w:rsid w:val="00756BEB"/>
    <w:rsid w:val="00756EFA"/>
    <w:rsid w:val="00757969"/>
    <w:rsid w:val="00757CD6"/>
    <w:rsid w:val="00762072"/>
    <w:rsid w:val="0076269E"/>
    <w:rsid w:val="00763718"/>
    <w:rsid w:val="00764591"/>
    <w:rsid w:val="007659BF"/>
    <w:rsid w:val="00765F09"/>
    <w:rsid w:val="007665C1"/>
    <w:rsid w:val="00767FB8"/>
    <w:rsid w:val="00772532"/>
    <w:rsid w:val="007729EC"/>
    <w:rsid w:val="0077487D"/>
    <w:rsid w:val="0077567F"/>
    <w:rsid w:val="00781FEF"/>
    <w:rsid w:val="00782BC3"/>
    <w:rsid w:val="00782E03"/>
    <w:rsid w:val="00783722"/>
    <w:rsid w:val="00783AE4"/>
    <w:rsid w:val="00784082"/>
    <w:rsid w:val="00785C46"/>
    <w:rsid w:val="00787FAF"/>
    <w:rsid w:val="00790CC2"/>
    <w:rsid w:val="00790DF4"/>
    <w:rsid w:val="007921E9"/>
    <w:rsid w:val="00793C50"/>
    <w:rsid w:val="00796DFE"/>
    <w:rsid w:val="00797E0D"/>
    <w:rsid w:val="007A044A"/>
    <w:rsid w:val="007A05F9"/>
    <w:rsid w:val="007A1307"/>
    <w:rsid w:val="007A2E75"/>
    <w:rsid w:val="007A4605"/>
    <w:rsid w:val="007A4EEF"/>
    <w:rsid w:val="007A5BFA"/>
    <w:rsid w:val="007A6A54"/>
    <w:rsid w:val="007A7759"/>
    <w:rsid w:val="007B1C1B"/>
    <w:rsid w:val="007B1E77"/>
    <w:rsid w:val="007B2A2E"/>
    <w:rsid w:val="007B3004"/>
    <w:rsid w:val="007B4F9D"/>
    <w:rsid w:val="007B54F7"/>
    <w:rsid w:val="007B7430"/>
    <w:rsid w:val="007B758B"/>
    <w:rsid w:val="007C0BDD"/>
    <w:rsid w:val="007C17BB"/>
    <w:rsid w:val="007C1C26"/>
    <w:rsid w:val="007C3539"/>
    <w:rsid w:val="007C52E5"/>
    <w:rsid w:val="007C5EDF"/>
    <w:rsid w:val="007C7600"/>
    <w:rsid w:val="007C7C08"/>
    <w:rsid w:val="007D0748"/>
    <w:rsid w:val="007D2110"/>
    <w:rsid w:val="007D3388"/>
    <w:rsid w:val="007D4EB0"/>
    <w:rsid w:val="007D5BA6"/>
    <w:rsid w:val="007D7B38"/>
    <w:rsid w:val="007E009B"/>
    <w:rsid w:val="007E0C41"/>
    <w:rsid w:val="007E1BC1"/>
    <w:rsid w:val="007E1C9F"/>
    <w:rsid w:val="007E1F0B"/>
    <w:rsid w:val="007E24C8"/>
    <w:rsid w:val="007E356B"/>
    <w:rsid w:val="007E3BF6"/>
    <w:rsid w:val="007E443E"/>
    <w:rsid w:val="007E4AC8"/>
    <w:rsid w:val="007E4B8D"/>
    <w:rsid w:val="007E4BCF"/>
    <w:rsid w:val="007E5702"/>
    <w:rsid w:val="007E5F8E"/>
    <w:rsid w:val="007E6559"/>
    <w:rsid w:val="007F0630"/>
    <w:rsid w:val="007F1318"/>
    <w:rsid w:val="007F2168"/>
    <w:rsid w:val="007F297E"/>
    <w:rsid w:val="007F31C9"/>
    <w:rsid w:val="007F4F81"/>
    <w:rsid w:val="007F558F"/>
    <w:rsid w:val="007F6661"/>
    <w:rsid w:val="007F68CF"/>
    <w:rsid w:val="007F6BF3"/>
    <w:rsid w:val="007F71C5"/>
    <w:rsid w:val="007F79D7"/>
    <w:rsid w:val="007F7D76"/>
    <w:rsid w:val="008005D9"/>
    <w:rsid w:val="0080175C"/>
    <w:rsid w:val="00802368"/>
    <w:rsid w:val="00802792"/>
    <w:rsid w:val="00803892"/>
    <w:rsid w:val="00803E36"/>
    <w:rsid w:val="00805F12"/>
    <w:rsid w:val="00807478"/>
    <w:rsid w:val="00810649"/>
    <w:rsid w:val="008136F6"/>
    <w:rsid w:val="008144AF"/>
    <w:rsid w:val="008144F4"/>
    <w:rsid w:val="008145DE"/>
    <w:rsid w:val="00815175"/>
    <w:rsid w:val="0081650E"/>
    <w:rsid w:val="00817BF7"/>
    <w:rsid w:val="00820F98"/>
    <w:rsid w:val="0082256D"/>
    <w:rsid w:val="008231DC"/>
    <w:rsid w:val="008232B7"/>
    <w:rsid w:val="00823850"/>
    <w:rsid w:val="00825B8A"/>
    <w:rsid w:val="00827682"/>
    <w:rsid w:val="008305DF"/>
    <w:rsid w:val="00830909"/>
    <w:rsid w:val="00831772"/>
    <w:rsid w:val="008334B8"/>
    <w:rsid w:val="0083419A"/>
    <w:rsid w:val="00834326"/>
    <w:rsid w:val="008346A2"/>
    <w:rsid w:val="00834BA0"/>
    <w:rsid w:val="0083605F"/>
    <w:rsid w:val="0083667D"/>
    <w:rsid w:val="00836F86"/>
    <w:rsid w:val="008372D7"/>
    <w:rsid w:val="0083749F"/>
    <w:rsid w:val="008374BC"/>
    <w:rsid w:val="00837C28"/>
    <w:rsid w:val="008417B9"/>
    <w:rsid w:val="00841895"/>
    <w:rsid w:val="00843296"/>
    <w:rsid w:val="00843856"/>
    <w:rsid w:val="008443F8"/>
    <w:rsid w:val="008453DA"/>
    <w:rsid w:val="00845E13"/>
    <w:rsid w:val="008476BB"/>
    <w:rsid w:val="00851031"/>
    <w:rsid w:val="00852176"/>
    <w:rsid w:val="008525C3"/>
    <w:rsid w:val="00852668"/>
    <w:rsid w:val="00852C6C"/>
    <w:rsid w:val="008536A1"/>
    <w:rsid w:val="00853A96"/>
    <w:rsid w:val="00853DB0"/>
    <w:rsid w:val="008544BC"/>
    <w:rsid w:val="00855851"/>
    <w:rsid w:val="00855D31"/>
    <w:rsid w:val="00855F10"/>
    <w:rsid w:val="00857A2E"/>
    <w:rsid w:val="00857BC6"/>
    <w:rsid w:val="00860EE7"/>
    <w:rsid w:val="00861A36"/>
    <w:rsid w:val="00861BD6"/>
    <w:rsid w:val="008628E0"/>
    <w:rsid w:val="00862A79"/>
    <w:rsid w:val="00862F78"/>
    <w:rsid w:val="00863132"/>
    <w:rsid w:val="00863612"/>
    <w:rsid w:val="00863CC4"/>
    <w:rsid w:val="00865396"/>
    <w:rsid w:val="00865B6E"/>
    <w:rsid w:val="00867831"/>
    <w:rsid w:val="00867B31"/>
    <w:rsid w:val="008702C8"/>
    <w:rsid w:val="00872511"/>
    <w:rsid w:val="00872CD4"/>
    <w:rsid w:val="0087385A"/>
    <w:rsid w:val="0087392A"/>
    <w:rsid w:val="00873D8D"/>
    <w:rsid w:val="008742D7"/>
    <w:rsid w:val="00874C5F"/>
    <w:rsid w:val="008768F4"/>
    <w:rsid w:val="00876903"/>
    <w:rsid w:val="00880452"/>
    <w:rsid w:val="00880F82"/>
    <w:rsid w:val="008827D3"/>
    <w:rsid w:val="0088297E"/>
    <w:rsid w:val="00883EE7"/>
    <w:rsid w:val="008843DC"/>
    <w:rsid w:val="00884B5B"/>
    <w:rsid w:val="00886445"/>
    <w:rsid w:val="0088768E"/>
    <w:rsid w:val="00887B7D"/>
    <w:rsid w:val="0089008A"/>
    <w:rsid w:val="00890E6F"/>
    <w:rsid w:val="00890FC1"/>
    <w:rsid w:val="00891610"/>
    <w:rsid w:val="0089436F"/>
    <w:rsid w:val="00895462"/>
    <w:rsid w:val="00895ADC"/>
    <w:rsid w:val="00896E2D"/>
    <w:rsid w:val="008971C0"/>
    <w:rsid w:val="00897ADF"/>
    <w:rsid w:val="00897C1D"/>
    <w:rsid w:val="008A16AF"/>
    <w:rsid w:val="008A1E16"/>
    <w:rsid w:val="008A20E4"/>
    <w:rsid w:val="008A2601"/>
    <w:rsid w:val="008A261E"/>
    <w:rsid w:val="008A2A28"/>
    <w:rsid w:val="008A4F57"/>
    <w:rsid w:val="008A53EA"/>
    <w:rsid w:val="008A6083"/>
    <w:rsid w:val="008A72AC"/>
    <w:rsid w:val="008A765E"/>
    <w:rsid w:val="008B1580"/>
    <w:rsid w:val="008B2743"/>
    <w:rsid w:val="008B4A4A"/>
    <w:rsid w:val="008B5371"/>
    <w:rsid w:val="008B5C5F"/>
    <w:rsid w:val="008B768D"/>
    <w:rsid w:val="008C1223"/>
    <w:rsid w:val="008C1949"/>
    <w:rsid w:val="008C25A1"/>
    <w:rsid w:val="008C2D04"/>
    <w:rsid w:val="008C2E6E"/>
    <w:rsid w:val="008C4221"/>
    <w:rsid w:val="008C49F5"/>
    <w:rsid w:val="008C5856"/>
    <w:rsid w:val="008C5CEC"/>
    <w:rsid w:val="008C6112"/>
    <w:rsid w:val="008C678A"/>
    <w:rsid w:val="008C6A2E"/>
    <w:rsid w:val="008C778B"/>
    <w:rsid w:val="008C7BE3"/>
    <w:rsid w:val="008D1066"/>
    <w:rsid w:val="008D1718"/>
    <w:rsid w:val="008D1963"/>
    <w:rsid w:val="008D1E8D"/>
    <w:rsid w:val="008D20A0"/>
    <w:rsid w:val="008D33C1"/>
    <w:rsid w:val="008D362E"/>
    <w:rsid w:val="008D3BDA"/>
    <w:rsid w:val="008D45DF"/>
    <w:rsid w:val="008D4C2E"/>
    <w:rsid w:val="008D4F23"/>
    <w:rsid w:val="008D56B6"/>
    <w:rsid w:val="008D6707"/>
    <w:rsid w:val="008D6A5E"/>
    <w:rsid w:val="008D7874"/>
    <w:rsid w:val="008E05B7"/>
    <w:rsid w:val="008E0678"/>
    <w:rsid w:val="008E0A9D"/>
    <w:rsid w:val="008E0F40"/>
    <w:rsid w:val="008E1E6F"/>
    <w:rsid w:val="008E2F59"/>
    <w:rsid w:val="008E497B"/>
    <w:rsid w:val="008E4A1C"/>
    <w:rsid w:val="008E5B8E"/>
    <w:rsid w:val="008E65FD"/>
    <w:rsid w:val="008E6DF9"/>
    <w:rsid w:val="008E7A6D"/>
    <w:rsid w:val="008F0648"/>
    <w:rsid w:val="008F08D2"/>
    <w:rsid w:val="008F09F2"/>
    <w:rsid w:val="008F143F"/>
    <w:rsid w:val="008F16FF"/>
    <w:rsid w:val="008F30A8"/>
    <w:rsid w:val="008F30AC"/>
    <w:rsid w:val="008F3AE8"/>
    <w:rsid w:val="008F537A"/>
    <w:rsid w:val="008F76F0"/>
    <w:rsid w:val="008F7E15"/>
    <w:rsid w:val="009024A9"/>
    <w:rsid w:val="00903568"/>
    <w:rsid w:val="00903603"/>
    <w:rsid w:val="009039DD"/>
    <w:rsid w:val="00903B21"/>
    <w:rsid w:val="00905C85"/>
    <w:rsid w:val="00905FE9"/>
    <w:rsid w:val="00906890"/>
    <w:rsid w:val="00907439"/>
    <w:rsid w:val="0090799F"/>
    <w:rsid w:val="00911467"/>
    <w:rsid w:val="009123D2"/>
    <w:rsid w:val="00914035"/>
    <w:rsid w:val="0091610E"/>
    <w:rsid w:val="00916FA2"/>
    <w:rsid w:val="00920515"/>
    <w:rsid w:val="00922E9F"/>
    <w:rsid w:val="009234A2"/>
    <w:rsid w:val="009237F1"/>
    <w:rsid w:val="00925194"/>
    <w:rsid w:val="009259A0"/>
    <w:rsid w:val="009278CE"/>
    <w:rsid w:val="00927B23"/>
    <w:rsid w:val="00927C5E"/>
    <w:rsid w:val="00927DF3"/>
    <w:rsid w:val="00930DF5"/>
    <w:rsid w:val="00933232"/>
    <w:rsid w:val="00933789"/>
    <w:rsid w:val="0093378A"/>
    <w:rsid w:val="00935029"/>
    <w:rsid w:val="00935F2E"/>
    <w:rsid w:val="0093673F"/>
    <w:rsid w:val="00936B8C"/>
    <w:rsid w:val="00936B9C"/>
    <w:rsid w:val="00936BBB"/>
    <w:rsid w:val="009379A4"/>
    <w:rsid w:val="009400DD"/>
    <w:rsid w:val="00940A0E"/>
    <w:rsid w:val="0094248E"/>
    <w:rsid w:val="00942DFE"/>
    <w:rsid w:val="00943C79"/>
    <w:rsid w:val="00943E47"/>
    <w:rsid w:val="00943FEF"/>
    <w:rsid w:val="0094624A"/>
    <w:rsid w:val="0094746D"/>
    <w:rsid w:val="00947573"/>
    <w:rsid w:val="00947F85"/>
    <w:rsid w:val="00950EC3"/>
    <w:rsid w:val="0095181E"/>
    <w:rsid w:val="00951FE4"/>
    <w:rsid w:val="00952002"/>
    <w:rsid w:val="009525C9"/>
    <w:rsid w:val="009525EF"/>
    <w:rsid w:val="009534C1"/>
    <w:rsid w:val="00954795"/>
    <w:rsid w:val="00955C60"/>
    <w:rsid w:val="009564EF"/>
    <w:rsid w:val="00956601"/>
    <w:rsid w:val="009566CD"/>
    <w:rsid w:val="00962B86"/>
    <w:rsid w:val="00962F57"/>
    <w:rsid w:val="00963009"/>
    <w:rsid w:val="00966575"/>
    <w:rsid w:val="00967ACF"/>
    <w:rsid w:val="009705B0"/>
    <w:rsid w:val="00971382"/>
    <w:rsid w:val="00971764"/>
    <w:rsid w:val="0097218A"/>
    <w:rsid w:val="009747A8"/>
    <w:rsid w:val="00975C89"/>
    <w:rsid w:val="00977F69"/>
    <w:rsid w:val="009802C0"/>
    <w:rsid w:val="009807A8"/>
    <w:rsid w:val="009825DF"/>
    <w:rsid w:val="0098284B"/>
    <w:rsid w:val="009829A9"/>
    <w:rsid w:val="00982AFE"/>
    <w:rsid w:val="009831EB"/>
    <w:rsid w:val="00983EEA"/>
    <w:rsid w:val="0098402C"/>
    <w:rsid w:val="009865B9"/>
    <w:rsid w:val="00986D2B"/>
    <w:rsid w:val="00987466"/>
    <w:rsid w:val="00987A22"/>
    <w:rsid w:val="00991B82"/>
    <w:rsid w:val="00991D52"/>
    <w:rsid w:val="00991F11"/>
    <w:rsid w:val="0099202C"/>
    <w:rsid w:val="00992C15"/>
    <w:rsid w:val="00992C1D"/>
    <w:rsid w:val="0099338B"/>
    <w:rsid w:val="009943D9"/>
    <w:rsid w:val="009969EF"/>
    <w:rsid w:val="009A0B7D"/>
    <w:rsid w:val="009A2F84"/>
    <w:rsid w:val="009A31B7"/>
    <w:rsid w:val="009A3DEE"/>
    <w:rsid w:val="009A3F5E"/>
    <w:rsid w:val="009A49EF"/>
    <w:rsid w:val="009A65E1"/>
    <w:rsid w:val="009A7B3D"/>
    <w:rsid w:val="009B03E7"/>
    <w:rsid w:val="009B1C81"/>
    <w:rsid w:val="009B2256"/>
    <w:rsid w:val="009B30D7"/>
    <w:rsid w:val="009B419A"/>
    <w:rsid w:val="009B4522"/>
    <w:rsid w:val="009B4535"/>
    <w:rsid w:val="009B4A1C"/>
    <w:rsid w:val="009B56F2"/>
    <w:rsid w:val="009B5A9E"/>
    <w:rsid w:val="009B62A4"/>
    <w:rsid w:val="009B64BB"/>
    <w:rsid w:val="009B672D"/>
    <w:rsid w:val="009B6CC4"/>
    <w:rsid w:val="009B7A98"/>
    <w:rsid w:val="009C2751"/>
    <w:rsid w:val="009C2C9D"/>
    <w:rsid w:val="009C2D95"/>
    <w:rsid w:val="009C43EC"/>
    <w:rsid w:val="009C4891"/>
    <w:rsid w:val="009C4FC2"/>
    <w:rsid w:val="009C5618"/>
    <w:rsid w:val="009C7122"/>
    <w:rsid w:val="009C7CC7"/>
    <w:rsid w:val="009D235A"/>
    <w:rsid w:val="009D3246"/>
    <w:rsid w:val="009D4378"/>
    <w:rsid w:val="009D4B45"/>
    <w:rsid w:val="009D7292"/>
    <w:rsid w:val="009D7ADE"/>
    <w:rsid w:val="009E121F"/>
    <w:rsid w:val="009E1333"/>
    <w:rsid w:val="009E17EE"/>
    <w:rsid w:val="009E2200"/>
    <w:rsid w:val="009E2D7C"/>
    <w:rsid w:val="009E5859"/>
    <w:rsid w:val="009E630B"/>
    <w:rsid w:val="009E7696"/>
    <w:rsid w:val="009E7A36"/>
    <w:rsid w:val="009F09FC"/>
    <w:rsid w:val="009F0A92"/>
    <w:rsid w:val="009F2412"/>
    <w:rsid w:val="009F30C1"/>
    <w:rsid w:val="009F384B"/>
    <w:rsid w:val="009F38DE"/>
    <w:rsid w:val="009F41D7"/>
    <w:rsid w:val="009F42AB"/>
    <w:rsid w:val="009F4732"/>
    <w:rsid w:val="009F50CC"/>
    <w:rsid w:val="009F6AC0"/>
    <w:rsid w:val="009F6E78"/>
    <w:rsid w:val="009F7217"/>
    <w:rsid w:val="00A010F1"/>
    <w:rsid w:val="00A015AF"/>
    <w:rsid w:val="00A027BA"/>
    <w:rsid w:val="00A044EF"/>
    <w:rsid w:val="00A0632D"/>
    <w:rsid w:val="00A07BED"/>
    <w:rsid w:val="00A10425"/>
    <w:rsid w:val="00A105C8"/>
    <w:rsid w:val="00A111BF"/>
    <w:rsid w:val="00A143DD"/>
    <w:rsid w:val="00A14AAB"/>
    <w:rsid w:val="00A150B8"/>
    <w:rsid w:val="00A1656E"/>
    <w:rsid w:val="00A16909"/>
    <w:rsid w:val="00A17428"/>
    <w:rsid w:val="00A20943"/>
    <w:rsid w:val="00A21B30"/>
    <w:rsid w:val="00A22432"/>
    <w:rsid w:val="00A228DB"/>
    <w:rsid w:val="00A23EE0"/>
    <w:rsid w:val="00A240E1"/>
    <w:rsid w:val="00A26374"/>
    <w:rsid w:val="00A26E20"/>
    <w:rsid w:val="00A27231"/>
    <w:rsid w:val="00A2728E"/>
    <w:rsid w:val="00A277BA"/>
    <w:rsid w:val="00A27A22"/>
    <w:rsid w:val="00A27E90"/>
    <w:rsid w:val="00A30145"/>
    <w:rsid w:val="00A30484"/>
    <w:rsid w:val="00A30EEC"/>
    <w:rsid w:val="00A31DCC"/>
    <w:rsid w:val="00A328D4"/>
    <w:rsid w:val="00A339FF"/>
    <w:rsid w:val="00A33EA6"/>
    <w:rsid w:val="00A34221"/>
    <w:rsid w:val="00A34E7A"/>
    <w:rsid w:val="00A35E74"/>
    <w:rsid w:val="00A36389"/>
    <w:rsid w:val="00A36F0A"/>
    <w:rsid w:val="00A37276"/>
    <w:rsid w:val="00A37BA8"/>
    <w:rsid w:val="00A40F9E"/>
    <w:rsid w:val="00A42903"/>
    <w:rsid w:val="00A43D25"/>
    <w:rsid w:val="00A444AB"/>
    <w:rsid w:val="00A44885"/>
    <w:rsid w:val="00A46A6D"/>
    <w:rsid w:val="00A46DA7"/>
    <w:rsid w:val="00A501A3"/>
    <w:rsid w:val="00A51A8B"/>
    <w:rsid w:val="00A51AF2"/>
    <w:rsid w:val="00A52A3A"/>
    <w:rsid w:val="00A52BB3"/>
    <w:rsid w:val="00A52CD9"/>
    <w:rsid w:val="00A52ED5"/>
    <w:rsid w:val="00A533A0"/>
    <w:rsid w:val="00A53495"/>
    <w:rsid w:val="00A53882"/>
    <w:rsid w:val="00A54A38"/>
    <w:rsid w:val="00A57AB8"/>
    <w:rsid w:val="00A611A6"/>
    <w:rsid w:val="00A6205F"/>
    <w:rsid w:val="00A621D9"/>
    <w:rsid w:val="00A631AF"/>
    <w:rsid w:val="00A63BA5"/>
    <w:rsid w:val="00A63E62"/>
    <w:rsid w:val="00A649F3"/>
    <w:rsid w:val="00A64BC1"/>
    <w:rsid w:val="00A64BC4"/>
    <w:rsid w:val="00A65543"/>
    <w:rsid w:val="00A660C7"/>
    <w:rsid w:val="00A660E6"/>
    <w:rsid w:val="00A66574"/>
    <w:rsid w:val="00A66EBE"/>
    <w:rsid w:val="00A67577"/>
    <w:rsid w:val="00A6757D"/>
    <w:rsid w:val="00A703CA"/>
    <w:rsid w:val="00A726B9"/>
    <w:rsid w:val="00A72EA0"/>
    <w:rsid w:val="00A73478"/>
    <w:rsid w:val="00A7350A"/>
    <w:rsid w:val="00A74E38"/>
    <w:rsid w:val="00A77D5B"/>
    <w:rsid w:val="00A802CC"/>
    <w:rsid w:val="00A8119A"/>
    <w:rsid w:val="00A8286C"/>
    <w:rsid w:val="00A82AB6"/>
    <w:rsid w:val="00A85B8F"/>
    <w:rsid w:val="00A87D52"/>
    <w:rsid w:val="00A917E5"/>
    <w:rsid w:val="00A9430A"/>
    <w:rsid w:val="00A944C9"/>
    <w:rsid w:val="00A94C2B"/>
    <w:rsid w:val="00A9543C"/>
    <w:rsid w:val="00A968E9"/>
    <w:rsid w:val="00AA01CB"/>
    <w:rsid w:val="00AA04F7"/>
    <w:rsid w:val="00AA56D9"/>
    <w:rsid w:val="00AA5B1C"/>
    <w:rsid w:val="00AA6112"/>
    <w:rsid w:val="00AA61B8"/>
    <w:rsid w:val="00AA6858"/>
    <w:rsid w:val="00AA6FDA"/>
    <w:rsid w:val="00AA753B"/>
    <w:rsid w:val="00AB07DD"/>
    <w:rsid w:val="00AB0AAE"/>
    <w:rsid w:val="00AB2291"/>
    <w:rsid w:val="00AB26E9"/>
    <w:rsid w:val="00AB3320"/>
    <w:rsid w:val="00AB39C4"/>
    <w:rsid w:val="00AB47D3"/>
    <w:rsid w:val="00AB4CB4"/>
    <w:rsid w:val="00AB5478"/>
    <w:rsid w:val="00AB7B55"/>
    <w:rsid w:val="00AC0C79"/>
    <w:rsid w:val="00AC3959"/>
    <w:rsid w:val="00AC3CE6"/>
    <w:rsid w:val="00AC3E05"/>
    <w:rsid w:val="00AC3EA0"/>
    <w:rsid w:val="00AD1078"/>
    <w:rsid w:val="00AD12BF"/>
    <w:rsid w:val="00AD1E46"/>
    <w:rsid w:val="00AD391B"/>
    <w:rsid w:val="00AD5C67"/>
    <w:rsid w:val="00AD60A1"/>
    <w:rsid w:val="00AD7B97"/>
    <w:rsid w:val="00AD7DAA"/>
    <w:rsid w:val="00AE023F"/>
    <w:rsid w:val="00AE056D"/>
    <w:rsid w:val="00AE06CB"/>
    <w:rsid w:val="00AE0B45"/>
    <w:rsid w:val="00AE0E5D"/>
    <w:rsid w:val="00AE3748"/>
    <w:rsid w:val="00AE4656"/>
    <w:rsid w:val="00AE4959"/>
    <w:rsid w:val="00AE6754"/>
    <w:rsid w:val="00AE6C5A"/>
    <w:rsid w:val="00AE703D"/>
    <w:rsid w:val="00AE797F"/>
    <w:rsid w:val="00AF0C67"/>
    <w:rsid w:val="00AF1565"/>
    <w:rsid w:val="00AF339D"/>
    <w:rsid w:val="00AF36E8"/>
    <w:rsid w:val="00AF3736"/>
    <w:rsid w:val="00AF37FE"/>
    <w:rsid w:val="00AF505E"/>
    <w:rsid w:val="00AF5250"/>
    <w:rsid w:val="00AF6014"/>
    <w:rsid w:val="00AF6117"/>
    <w:rsid w:val="00AF613F"/>
    <w:rsid w:val="00AF6303"/>
    <w:rsid w:val="00B0153F"/>
    <w:rsid w:val="00B0293B"/>
    <w:rsid w:val="00B04B96"/>
    <w:rsid w:val="00B05426"/>
    <w:rsid w:val="00B064D4"/>
    <w:rsid w:val="00B0671B"/>
    <w:rsid w:val="00B0768C"/>
    <w:rsid w:val="00B12572"/>
    <w:rsid w:val="00B145AD"/>
    <w:rsid w:val="00B1505E"/>
    <w:rsid w:val="00B15066"/>
    <w:rsid w:val="00B1720D"/>
    <w:rsid w:val="00B17F03"/>
    <w:rsid w:val="00B21382"/>
    <w:rsid w:val="00B21E44"/>
    <w:rsid w:val="00B224B1"/>
    <w:rsid w:val="00B23A66"/>
    <w:rsid w:val="00B23BF2"/>
    <w:rsid w:val="00B240C4"/>
    <w:rsid w:val="00B2463C"/>
    <w:rsid w:val="00B24742"/>
    <w:rsid w:val="00B248CF"/>
    <w:rsid w:val="00B24AE2"/>
    <w:rsid w:val="00B254A3"/>
    <w:rsid w:val="00B26647"/>
    <w:rsid w:val="00B27518"/>
    <w:rsid w:val="00B27807"/>
    <w:rsid w:val="00B27B3C"/>
    <w:rsid w:val="00B30304"/>
    <w:rsid w:val="00B3067C"/>
    <w:rsid w:val="00B30C53"/>
    <w:rsid w:val="00B3140E"/>
    <w:rsid w:val="00B315C1"/>
    <w:rsid w:val="00B33857"/>
    <w:rsid w:val="00B33890"/>
    <w:rsid w:val="00B33D77"/>
    <w:rsid w:val="00B3447F"/>
    <w:rsid w:val="00B36E61"/>
    <w:rsid w:val="00B40811"/>
    <w:rsid w:val="00B41347"/>
    <w:rsid w:val="00B4156D"/>
    <w:rsid w:val="00B418C0"/>
    <w:rsid w:val="00B42285"/>
    <w:rsid w:val="00B42991"/>
    <w:rsid w:val="00B44602"/>
    <w:rsid w:val="00B447A2"/>
    <w:rsid w:val="00B44FFC"/>
    <w:rsid w:val="00B45EAF"/>
    <w:rsid w:val="00B479CD"/>
    <w:rsid w:val="00B47F8D"/>
    <w:rsid w:val="00B50943"/>
    <w:rsid w:val="00B52B6C"/>
    <w:rsid w:val="00B53A6B"/>
    <w:rsid w:val="00B53F97"/>
    <w:rsid w:val="00B548BE"/>
    <w:rsid w:val="00B5493F"/>
    <w:rsid w:val="00B55036"/>
    <w:rsid w:val="00B5664F"/>
    <w:rsid w:val="00B5710E"/>
    <w:rsid w:val="00B5792A"/>
    <w:rsid w:val="00B634E6"/>
    <w:rsid w:val="00B64EC6"/>
    <w:rsid w:val="00B64ED2"/>
    <w:rsid w:val="00B650BC"/>
    <w:rsid w:val="00B661CC"/>
    <w:rsid w:val="00B6624B"/>
    <w:rsid w:val="00B667A2"/>
    <w:rsid w:val="00B66942"/>
    <w:rsid w:val="00B66E51"/>
    <w:rsid w:val="00B67B76"/>
    <w:rsid w:val="00B67C0D"/>
    <w:rsid w:val="00B70039"/>
    <w:rsid w:val="00B70953"/>
    <w:rsid w:val="00B7167D"/>
    <w:rsid w:val="00B7167E"/>
    <w:rsid w:val="00B71844"/>
    <w:rsid w:val="00B71A34"/>
    <w:rsid w:val="00B71C50"/>
    <w:rsid w:val="00B71EDE"/>
    <w:rsid w:val="00B72958"/>
    <w:rsid w:val="00B76004"/>
    <w:rsid w:val="00B76072"/>
    <w:rsid w:val="00B77A6D"/>
    <w:rsid w:val="00B77B4C"/>
    <w:rsid w:val="00B801A0"/>
    <w:rsid w:val="00B814FF"/>
    <w:rsid w:val="00B84224"/>
    <w:rsid w:val="00B84F73"/>
    <w:rsid w:val="00B85CEE"/>
    <w:rsid w:val="00B8621B"/>
    <w:rsid w:val="00B866B8"/>
    <w:rsid w:val="00B90B37"/>
    <w:rsid w:val="00B918C1"/>
    <w:rsid w:val="00B91AF3"/>
    <w:rsid w:val="00B92585"/>
    <w:rsid w:val="00B92705"/>
    <w:rsid w:val="00B92BDD"/>
    <w:rsid w:val="00B93FFC"/>
    <w:rsid w:val="00B95970"/>
    <w:rsid w:val="00B95F0A"/>
    <w:rsid w:val="00B97E53"/>
    <w:rsid w:val="00B97E6B"/>
    <w:rsid w:val="00BA25BB"/>
    <w:rsid w:val="00BA25EE"/>
    <w:rsid w:val="00BA316C"/>
    <w:rsid w:val="00BA392F"/>
    <w:rsid w:val="00BA4443"/>
    <w:rsid w:val="00BA69F8"/>
    <w:rsid w:val="00BB0FC3"/>
    <w:rsid w:val="00BB21EC"/>
    <w:rsid w:val="00BB24D0"/>
    <w:rsid w:val="00BB2A6E"/>
    <w:rsid w:val="00BB2DF4"/>
    <w:rsid w:val="00BB3AED"/>
    <w:rsid w:val="00BB46B7"/>
    <w:rsid w:val="00BB5A8A"/>
    <w:rsid w:val="00BC029F"/>
    <w:rsid w:val="00BC2C2E"/>
    <w:rsid w:val="00BC7084"/>
    <w:rsid w:val="00BC731F"/>
    <w:rsid w:val="00BC7520"/>
    <w:rsid w:val="00BD0655"/>
    <w:rsid w:val="00BD1134"/>
    <w:rsid w:val="00BD2338"/>
    <w:rsid w:val="00BD3A0A"/>
    <w:rsid w:val="00BD3BF9"/>
    <w:rsid w:val="00BD3C68"/>
    <w:rsid w:val="00BD414D"/>
    <w:rsid w:val="00BD4B16"/>
    <w:rsid w:val="00BD4C12"/>
    <w:rsid w:val="00BD4D59"/>
    <w:rsid w:val="00BD7CE9"/>
    <w:rsid w:val="00BE07D8"/>
    <w:rsid w:val="00BE1AE8"/>
    <w:rsid w:val="00BE209A"/>
    <w:rsid w:val="00BE402D"/>
    <w:rsid w:val="00BE48F9"/>
    <w:rsid w:val="00BE495C"/>
    <w:rsid w:val="00BE5314"/>
    <w:rsid w:val="00BE743E"/>
    <w:rsid w:val="00BF0CFC"/>
    <w:rsid w:val="00BF1070"/>
    <w:rsid w:val="00BF1716"/>
    <w:rsid w:val="00BF1AC1"/>
    <w:rsid w:val="00BF1D22"/>
    <w:rsid w:val="00BF2494"/>
    <w:rsid w:val="00BF341C"/>
    <w:rsid w:val="00BF51E2"/>
    <w:rsid w:val="00BF579E"/>
    <w:rsid w:val="00BF6789"/>
    <w:rsid w:val="00BF7EFF"/>
    <w:rsid w:val="00C00469"/>
    <w:rsid w:val="00C00A0B"/>
    <w:rsid w:val="00C0107C"/>
    <w:rsid w:val="00C01966"/>
    <w:rsid w:val="00C01A4D"/>
    <w:rsid w:val="00C0261B"/>
    <w:rsid w:val="00C02AD0"/>
    <w:rsid w:val="00C03DED"/>
    <w:rsid w:val="00C04233"/>
    <w:rsid w:val="00C04F94"/>
    <w:rsid w:val="00C05093"/>
    <w:rsid w:val="00C05217"/>
    <w:rsid w:val="00C05E0F"/>
    <w:rsid w:val="00C07456"/>
    <w:rsid w:val="00C0768C"/>
    <w:rsid w:val="00C10C64"/>
    <w:rsid w:val="00C119EB"/>
    <w:rsid w:val="00C12889"/>
    <w:rsid w:val="00C1382C"/>
    <w:rsid w:val="00C140A2"/>
    <w:rsid w:val="00C151C4"/>
    <w:rsid w:val="00C155B3"/>
    <w:rsid w:val="00C15A21"/>
    <w:rsid w:val="00C15D10"/>
    <w:rsid w:val="00C1615C"/>
    <w:rsid w:val="00C16415"/>
    <w:rsid w:val="00C203D3"/>
    <w:rsid w:val="00C21296"/>
    <w:rsid w:val="00C21300"/>
    <w:rsid w:val="00C215F3"/>
    <w:rsid w:val="00C21898"/>
    <w:rsid w:val="00C22E68"/>
    <w:rsid w:val="00C22FC8"/>
    <w:rsid w:val="00C2303F"/>
    <w:rsid w:val="00C26EF4"/>
    <w:rsid w:val="00C27435"/>
    <w:rsid w:val="00C30042"/>
    <w:rsid w:val="00C3057F"/>
    <w:rsid w:val="00C30D72"/>
    <w:rsid w:val="00C31F05"/>
    <w:rsid w:val="00C322F3"/>
    <w:rsid w:val="00C326AE"/>
    <w:rsid w:val="00C32A50"/>
    <w:rsid w:val="00C334AD"/>
    <w:rsid w:val="00C344DC"/>
    <w:rsid w:val="00C356E3"/>
    <w:rsid w:val="00C35BD4"/>
    <w:rsid w:val="00C371FC"/>
    <w:rsid w:val="00C372BD"/>
    <w:rsid w:val="00C37C1B"/>
    <w:rsid w:val="00C402CE"/>
    <w:rsid w:val="00C40A15"/>
    <w:rsid w:val="00C41864"/>
    <w:rsid w:val="00C42913"/>
    <w:rsid w:val="00C43088"/>
    <w:rsid w:val="00C43913"/>
    <w:rsid w:val="00C44006"/>
    <w:rsid w:val="00C44407"/>
    <w:rsid w:val="00C44CE1"/>
    <w:rsid w:val="00C45055"/>
    <w:rsid w:val="00C46077"/>
    <w:rsid w:val="00C46B68"/>
    <w:rsid w:val="00C4735B"/>
    <w:rsid w:val="00C47C6B"/>
    <w:rsid w:val="00C50083"/>
    <w:rsid w:val="00C50D3F"/>
    <w:rsid w:val="00C51E80"/>
    <w:rsid w:val="00C6502B"/>
    <w:rsid w:val="00C70B26"/>
    <w:rsid w:val="00C71688"/>
    <w:rsid w:val="00C71A8F"/>
    <w:rsid w:val="00C73AA8"/>
    <w:rsid w:val="00C75354"/>
    <w:rsid w:val="00C755AB"/>
    <w:rsid w:val="00C76885"/>
    <w:rsid w:val="00C76897"/>
    <w:rsid w:val="00C76E29"/>
    <w:rsid w:val="00C806F4"/>
    <w:rsid w:val="00C812B9"/>
    <w:rsid w:val="00C81990"/>
    <w:rsid w:val="00C828CD"/>
    <w:rsid w:val="00C82EC2"/>
    <w:rsid w:val="00C83CF4"/>
    <w:rsid w:val="00C857B3"/>
    <w:rsid w:val="00C86D39"/>
    <w:rsid w:val="00C87144"/>
    <w:rsid w:val="00C906C2"/>
    <w:rsid w:val="00C90A45"/>
    <w:rsid w:val="00C91802"/>
    <w:rsid w:val="00C91828"/>
    <w:rsid w:val="00C928D7"/>
    <w:rsid w:val="00C93376"/>
    <w:rsid w:val="00C93508"/>
    <w:rsid w:val="00C94932"/>
    <w:rsid w:val="00C95528"/>
    <w:rsid w:val="00C95E50"/>
    <w:rsid w:val="00C95FEA"/>
    <w:rsid w:val="00C97C39"/>
    <w:rsid w:val="00CA0BC8"/>
    <w:rsid w:val="00CA34A2"/>
    <w:rsid w:val="00CA455A"/>
    <w:rsid w:val="00CA4F4F"/>
    <w:rsid w:val="00CA50A8"/>
    <w:rsid w:val="00CA527D"/>
    <w:rsid w:val="00CA5D8E"/>
    <w:rsid w:val="00CA6201"/>
    <w:rsid w:val="00CA75CD"/>
    <w:rsid w:val="00CB08C4"/>
    <w:rsid w:val="00CB2734"/>
    <w:rsid w:val="00CB5B5B"/>
    <w:rsid w:val="00CB7D41"/>
    <w:rsid w:val="00CB7E71"/>
    <w:rsid w:val="00CC03DD"/>
    <w:rsid w:val="00CC093F"/>
    <w:rsid w:val="00CC0F9B"/>
    <w:rsid w:val="00CC10EF"/>
    <w:rsid w:val="00CC17FA"/>
    <w:rsid w:val="00CC258E"/>
    <w:rsid w:val="00CC4933"/>
    <w:rsid w:val="00CC5917"/>
    <w:rsid w:val="00CC699C"/>
    <w:rsid w:val="00CC6CE5"/>
    <w:rsid w:val="00CC7253"/>
    <w:rsid w:val="00CC73D3"/>
    <w:rsid w:val="00CD0CBE"/>
    <w:rsid w:val="00CD1D66"/>
    <w:rsid w:val="00CD2B60"/>
    <w:rsid w:val="00CD31CD"/>
    <w:rsid w:val="00CD3DB3"/>
    <w:rsid w:val="00CD4412"/>
    <w:rsid w:val="00CD73B0"/>
    <w:rsid w:val="00CE009D"/>
    <w:rsid w:val="00CE20E3"/>
    <w:rsid w:val="00CE3135"/>
    <w:rsid w:val="00CE32DF"/>
    <w:rsid w:val="00CE377B"/>
    <w:rsid w:val="00CE4AF4"/>
    <w:rsid w:val="00CE53B4"/>
    <w:rsid w:val="00CE53F9"/>
    <w:rsid w:val="00CE603E"/>
    <w:rsid w:val="00CE7D92"/>
    <w:rsid w:val="00CF0426"/>
    <w:rsid w:val="00CF0D21"/>
    <w:rsid w:val="00CF1A76"/>
    <w:rsid w:val="00CF24AF"/>
    <w:rsid w:val="00CF2CA5"/>
    <w:rsid w:val="00CF2FC5"/>
    <w:rsid w:val="00CF6401"/>
    <w:rsid w:val="00CF6C15"/>
    <w:rsid w:val="00CF7382"/>
    <w:rsid w:val="00CF7789"/>
    <w:rsid w:val="00D006B2"/>
    <w:rsid w:val="00D01467"/>
    <w:rsid w:val="00D033F2"/>
    <w:rsid w:val="00D034A5"/>
    <w:rsid w:val="00D03EFD"/>
    <w:rsid w:val="00D058F1"/>
    <w:rsid w:val="00D05AC8"/>
    <w:rsid w:val="00D06290"/>
    <w:rsid w:val="00D1346F"/>
    <w:rsid w:val="00D13CA4"/>
    <w:rsid w:val="00D16F0D"/>
    <w:rsid w:val="00D17062"/>
    <w:rsid w:val="00D17C04"/>
    <w:rsid w:val="00D17C93"/>
    <w:rsid w:val="00D2038D"/>
    <w:rsid w:val="00D21246"/>
    <w:rsid w:val="00D21918"/>
    <w:rsid w:val="00D22517"/>
    <w:rsid w:val="00D2340A"/>
    <w:rsid w:val="00D245E6"/>
    <w:rsid w:val="00D25472"/>
    <w:rsid w:val="00D25E69"/>
    <w:rsid w:val="00D314F5"/>
    <w:rsid w:val="00D32DB4"/>
    <w:rsid w:val="00D36EBD"/>
    <w:rsid w:val="00D4088E"/>
    <w:rsid w:val="00D40DAC"/>
    <w:rsid w:val="00D41983"/>
    <w:rsid w:val="00D42367"/>
    <w:rsid w:val="00D4272C"/>
    <w:rsid w:val="00D4312C"/>
    <w:rsid w:val="00D43848"/>
    <w:rsid w:val="00D45509"/>
    <w:rsid w:val="00D4576F"/>
    <w:rsid w:val="00D45DB7"/>
    <w:rsid w:val="00D46DE8"/>
    <w:rsid w:val="00D47047"/>
    <w:rsid w:val="00D501B0"/>
    <w:rsid w:val="00D52570"/>
    <w:rsid w:val="00D53507"/>
    <w:rsid w:val="00D53C09"/>
    <w:rsid w:val="00D54026"/>
    <w:rsid w:val="00D548B6"/>
    <w:rsid w:val="00D55438"/>
    <w:rsid w:val="00D556A3"/>
    <w:rsid w:val="00D572E1"/>
    <w:rsid w:val="00D5738B"/>
    <w:rsid w:val="00D573CE"/>
    <w:rsid w:val="00D60DB9"/>
    <w:rsid w:val="00D61634"/>
    <w:rsid w:val="00D621B3"/>
    <w:rsid w:val="00D625E0"/>
    <w:rsid w:val="00D63712"/>
    <w:rsid w:val="00D65D33"/>
    <w:rsid w:val="00D66B35"/>
    <w:rsid w:val="00D70213"/>
    <w:rsid w:val="00D726CE"/>
    <w:rsid w:val="00D72B52"/>
    <w:rsid w:val="00D7386D"/>
    <w:rsid w:val="00D74A16"/>
    <w:rsid w:val="00D75A4E"/>
    <w:rsid w:val="00D76D9A"/>
    <w:rsid w:val="00D772C8"/>
    <w:rsid w:val="00D77704"/>
    <w:rsid w:val="00D77AD8"/>
    <w:rsid w:val="00D80823"/>
    <w:rsid w:val="00D80B4A"/>
    <w:rsid w:val="00D80F13"/>
    <w:rsid w:val="00D80F51"/>
    <w:rsid w:val="00D82308"/>
    <w:rsid w:val="00D82710"/>
    <w:rsid w:val="00D8399B"/>
    <w:rsid w:val="00D84049"/>
    <w:rsid w:val="00D844B9"/>
    <w:rsid w:val="00D84A53"/>
    <w:rsid w:val="00D84D7B"/>
    <w:rsid w:val="00D9292E"/>
    <w:rsid w:val="00D92EB8"/>
    <w:rsid w:val="00D93A20"/>
    <w:rsid w:val="00D96DF7"/>
    <w:rsid w:val="00D9712C"/>
    <w:rsid w:val="00DA06D0"/>
    <w:rsid w:val="00DA1F0F"/>
    <w:rsid w:val="00DA2067"/>
    <w:rsid w:val="00DA2105"/>
    <w:rsid w:val="00DA2A47"/>
    <w:rsid w:val="00DA3641"/>
    <w:rsid w:val="00DA3C0E"/>
    <w:rsid w:val="00DA46B6"/>
    <w:rsid w:val="00DA47E8"/>
    <w:rsid w:val="00DA4CE1"/>
    <w:rsid w:val="00DA4E0A"/>
    <w:rsid w:val="00DA4E12"/>
    <w:rsid w:val="00DA52F7"/>
    <w:rsid w:val="00DA5C46"/>
    <w:rsid w:val="00DA72CC"/>
    <w:rsid w:val="00DB1295"/>
    <w:rsid w:val="00DB1C3B"/>
    <w:rsid w:val="00DB1F4D"/>
    <w:rsid w:val="00DB2358"/>
    <w:rsid w:val="00DB444D"/>
    <w:rsid w:val="00DB5244"/>
    <w:rsid w:val="00DB5805"/>
    <w:rsid w:val="00DB5BAB"/>
    <w:rsid w:val="00DC1599"/>
    <w:rsid w:val="00DC30F9"/>
    <w:rsid w:val="00DC4F02"/>
    <w:rsid w:val="00DC5BC5"/>
    <w:rsid w:val="00DC606C"/>
    <w:rsid w:val="00DC6DCD"/>
    <w:rsid w:val="00DC74ED"/>
    <w:rsid w:val="00DD09D0"/>
    <w:rsid w:val="00DD0A6D"/>
    <w:rsid w:val="00DD3382"/>
    <w:rsid w:val="00DD3FD5"/>
    <w:rsid w:val="00DD531E"/>
    <w:rsid w:val="00DD57CF"/>
    <w:rsid w:val="00DD5A72"/>
    <w:rsid w:val="00DE15B4"/>
    <w:rsid w:val="00DE1D26"/>
    <w:rsid w:val="00DE4122"/>
    <w:rsid w:val="00DE57F8"/>
    <w:rsid w:val="00DE58C5"/>
    <w:rsid w:val="00DE68BB"/>
    <w:rsid w:val="00DF1FE9"/>
    <w:rsid w:val="00DF29C8"/>
    <w:rsid w:val="00DF34E5"/>
    <w:rsid w:val="00DF3976"/>
    <w:rsid w:val="00DF44D7"/>
    <w:rsid w:val="00DF531A"/>
    <w:rsid w:val="00DF5901"/>
    <w:rsid w:val="00DF5CF9"/>
    <w:rsid w:val="00DF607F"/>
    <w:rsid w:val="00DF636F"/>
    <w:rsid w:val="00DF75EE"/>
    <w:rsid w:val="00DF7747"/>
    <w:rsid w:val="00DF7F3B"/>
    <w:rsid w:val="00E0041D"/>
    <w:rsid w:val="00E00455"/>
    <w:rsid w:val="00E00729"/>
    <w:rsid w:val="00E0112D"/>
    <w:rsid w:val="00E03B6C"/>
    <w:rsid w:val="00E03EF0"/>
    <w:rsid w:val="00E0454E"/>
    <w:rsid w:val="00E04DA2"/>
    <w:rsid w:val="00E055E9"/>
    <w:rsid w:val="00E0659B"/>
    <w:rsid w:val="00E10E99"/>
    <w:rsid w:val="00E1105A"/>
    <w:rsid w:val="00E11534"/>
    <w:rsid w:val="00E13166"/>
    <w:rsid w:val="00E13EDE"/>
    <w:rsid w:val="00E14FA2"/>
    <w:rsid w:val="00E150E6"/>
    <w:rsid w:val="00E151FB"/>
    <w:rsid w:val="00E153D4"/>
    <w:rsid w:val="00E16A5A"/>
    <w:rsid w:val="00E17077"/>
    <w:rsid w:val="00E20089"/>
    <w:rsid w:val="00E20620"/>
    <w:rsid w:val="00E20A4B"/>
    <w:rsid w:val="00E2255C"/>
    <w:rsid w:val="00E22708"/>
    <w:rsid w:val="00E22CE8"/>
    <w:rsid w:val="00E23A52"/>
    <w:rsid w:val="00E252C0"/>
    <w:rsid w:val="00E25ABA"/>
    <w:rsid w:val="00E26ADA"/>
    <w:rsid w:val="00E27713"/>
    <w:rsid w:val="00E27D9B"/>
    <w:rsid w:val="00E27EB0"/>
    <w:rsid w:val="00E3021E"/>
    <w:rsid w:val="00E3293B"/>
    <w:rsid w:val="00E331A5"/>
    <w:rsid w:val="00E3351D"/>
    <w:rsid w:val="00E34424"/>
    <w:rsid w:val="00E35D97"/>
    <w:rsid w:val="00E36A9F"/>
    <w:rsid w:val="00E36F4B"/>
    <w:rsid w:val="00E370CE"/>
    <w:rsid w:val="00E37CDF"/>
    <w:rsid w:val="00E40579"/>
    <w:rsid w:val="00E40740"/>
    <w:rsid w:val="00E4102D"/>
    <w:rsid w:val="00E418C0"/>
    <w:rsid w:val="00E41B0A"/>
    <w:rsid w:val="00E41BC3"/>
    <w:rsid w:val="00E42ECF"/>
    <w:rsid w:val="00E43345"/>
    <w:rsid w:val="00E43920"/>
    <w:rsid w:val="00E43BEA"/>
    <w:rsid w:val="00E44010"/>
    <w:rsid w:val="00E4454A"/>
    <w:rsid w:val="00E449B7"/>
    <w:rsid w:val="00E4764A"/>
    <w:rsid w:val="00E47D3F"/>
    <w:rsid w:val="00E500B8"/>
    <w:rsid w:val="00E52088"/>
    <w:rsid w:val="00E547DA"/>
    <w:rsid w:val="00E562AE"/>
    <w:rsid w:val="00E56768"/>
    <w:rsid w:val="00E56812"/>
    <w:rsid w:val="00E570D8"/>
    <w:rsid w:val="00E5738B"/>
    <w:rsid w:val="00E6009D"/>
    <w:rsid w:val="00E601E0"/>
    <w:rsid w:val="00E6453C"/>
    <w:rsid w:val="00E6610A"/>
    <w:rsid w:val="00E66B83"/>
    <w:rsid w:val="00E67722"/>
    <w:rsid w:val="00E67B29"/>
    <w:rsid w:val="00E7030E"/>
    <w:rsid w:val="00E72176"/>
    <w:rsid w:val="00E72C66"/>
    <w:rsid w:val="00E73812"/>
    <w:rsid w:val="00E7583B"/>
    <w:rsid w:val="00E758BB"/>
    <w:rsid w:val="00E759EB"/>
    <w:rsid w:val="00E7675B"/>
    <w:rsid w:val="00E76D18"/>
    <w:rsid w:val="00E771DF"/>
    <w:rsid w:val="00E82178"/>
    <w:rsid w:val="00E827F9"/>
    <w:rsid w:val="00E82B9C"/>
    <w:rsid w:val="00E82BEB"/>
    <w:rsid w:val="00E83DD2"/>
    <w:rsid w:val="00E85D59"/>
    <w:rsid w:val="00E86255"/>
    <w:rsid w:val="00E87C03"/>
    <w:rsid w:val="00E90783"/>
    <w:rsid w:val="00E90DC4"/>
    <w:rsid w:val="00E90E40"/>
    <w:rsid w:val="00E9106B"/>
    <w:rsid w:val="00E91D35"/>
    <w:rsid w:val="00E92A14"/>
    <w:rsid w:val="00E93217"/>
    <w:rsid w:val="00E93F5B"/>
    <w:rsid w:val="00E94E1A"/>
    <w:rsid w:val="00E96F27"/>
    <w:rsid w:val="00E97878"/>
    <w:rsid w:val="00EA0221"/>
    <w:rsid w:val="00EA0251"/>
    <w:rsid w:val="00EA4C3C"/>
    <w:rsid w:val="00EA5602"/>
    <w:rsid w:val="00EA575B"/>
    <w:rsid w:val="00EA7A28"/>
    <w:rsid w:val="00EB0981"/>
    <w:rsid w:val="00EB0C10"/>
    <w:rsid w:val="00EB142D"/>
    <w:rsid w:val="00EB46F6"/>
    <w:rsid w:val="00EB5AD5"/>
    <w:rsid w:val="00EB6414"/>
    <w:rsid w:val="00EB6881"/>
    <w:rsid w:val="00EB6BBA"/>
    <w:rsid w:val="00EB7ADD"/>
    <w:rsid w:val="00EB7FED"/>
    <w:rsid w:val="00EC030E"/>
    <w:rsid w:val="00EC187A"/>
    <w:rsid w:val="00EC250E"/>
    <w:rsid w:val="00EC2B4F"/>
    <w:rsid w:val="00EC4B00"/>
    <w:rsid w:val="00EC6317"/>
    <w:rsid w:val="00EC6D71"/>
    <w:rsid w:val="00EC7E3C"/>
    <w:rsid w:val="00ED0400"/>
    <w:rsid w:val="00ED0EB4"/>
    <w:rsid w:val="00ED2272"/>
    <w:rsid w:val="00ED2558"/>
    <w:rsid w:val="00ED26E9"/>
    <w:rsid w:val="00ED375B"/>
    <w:rsid w:val="00ED41ED"/>
    <w:rsid w:val="00ED52BE"/>
    <w:rsid w:val="00ED55E1"/>
    <w:rsid w:val="00ED5F4B"/>
    <w:rsid w:val="00ED6E86"/>
    <w:rsid w:val="00ED7DC2"/>
    <w:rsid w:val="00EE0E95"/>
    <w:rsid w:val="00EE0EE4"/>
    <w:rsid w:val="00EE201A"/>
    <w:rsid w:val="00EE3026"/>
    <w:rsid w:val="00EE4391"/>
    <w:rsid w:val="00EE46F8"/>
    <w:rsid w:val="00EE4DD7"/>
    <w:rsid w:val="00EE4E50"/>
    <w:rsid w:val="00EE58A9"/>
    <w:rsid w:val="00EE6F44"/>
    <w:rsid w:val="00EF00B4"/>
    <w:rsid w:val="00EF0E76"/>
    <w:rsid w:val="00EF1973"/>
    <w:rsid w:val="00EF2691"/>
    <w:rsid w:val="00EF2C13"/>
    <w:rsid w:val="00EF3234"/>
    <w:rsid w:val="00EF3CF6"/>
    <w:rsid w:val="00EF4193"/>
    <w:rsid w:val="00EF453F"/>
    <w:rsid w:val="00EF5204"/>
    <w:rsid w:val="00EF7063"/>
    <w:rsid w:val="00F00139"/>
    <w:rsid w:val="00F002A8"/>
    <w:rsid w:val="00F01070"/>
    <w:rsid w:val="00F0270E"/>
    <w:rsid w:val="00F0305B"/>
    <w:rsid w:val="00F03726"/>
    <w:rsid w:val="00F03EBF"/>
    <w:rsid w:val="00F04089"/>
    <w:rsid w:val="00F04335"/>
    <w:rsid w:val="00F047E6"/>
    <w:rsid w:val="00F04EF6"/>
    <w:rsid w:val="00F05772"/>
    <w:rsid w:val="00F05E0A"/>
    <w:rsid w:val="00F06488"/>
    <w:rsid w:val="00F07881"/>
    <w:rsid w:val="00F13616"/>
    <w:rsid w:val="00F14077"/>
    <w:rsid w:val="00F145A8"/>
    <w:rsid w:val="00F14790"/>
    <w:rsid w:val="00F14BA1"/>
    <w:rsid w:val="00F17E69"/>
    <w:rsid w:val="00F20674"/>
    <w:rsid w:val="00F20C14"/>
    <w:rsid w:val="00F20F4B"/>
    <w:rsid w:val="00F23ACD"/>
    <w:rsid w:val="00F24132"/>
    <w:rsid w:val="00F253A7"/>
    <w:rsid w:val="00F264D9"/>
    <w:rsid w:val="00F26B95"/>
    <w:rsid w:val="00F26C24"/>
    <w:rsid w:val="00F2793A"/>
    <w:rsid w:val="00F27CD8"/>
    <w:rsid w:val="00F308BF"/>
    <w:rsid w:val="00F30CB5"/>
    <w:rsid w:val="00F31576"/>
    <w:rsid w:val="00F31AED"/>
    <w:rsid w:val="00F322A0"/>
    <w:rsid w:val="00F3235D"/>
    <w:rsid w:val="00F3360F"/>
    <w:rsid w:val="00F37F15"/>
    <w:rsid w:val="00F40018"/>
    <w:rsid w:val="00F40055"/>
    <w:rsid w:val="00F41538"/>
    <w:rsid w:val="00F4174B"/>
    <w:rsid w:val="00F42545"/>
    <w:rsid w:val="00F429F4"/>
    <w:rsid w:val="00F43717"/>
    <w:rsid w:val="00F447F3"/>
    <w:rsid w:val="00F44C98"/>
    <w:rsid w:val="00F45E6E"/>
    <w:rsid w:val="00F46464"/>
    <w:rsid w:val="00F46BB5"/>
    <w:rsid w:val="00F475A6"/>
    <w:rsid w:val="00F50653"/>
    <w:rsid w:val="00F5095A"/>
    <w:rsid w:val="00F50BBD"/>
    <w:rsid w:val="00F51154"/>
    <w:rsid w:val="00F5148C"/>
    <w:rsid w:val="00F52EEC"/>
    <w:rsid w:val="00F5350A"/>
    <w:rsid w:val="00F53752"/>
    <w:rsid w:val="00F5414B"/>
    <w:rsid w:val="00F54AC9"/>
    <w:rsid w:val="00F56BBC"/>
    <w:rsid w:val="00F60F55"/>
    <w:rsid w:val="00F61968"/>
    <w:rsid w:val="00F61CE8"/>
    <w:rsid w:val="00F62877"/>
    <w:rsid w:val="00F62BBE"/>
    <w:rsid w:val="00F648FC"/>
    <w:rsid w:val="00F6537E"/>
    <w:rsid w:val="00F665BD"/>
    <w:rsid w:val="00F668CE"/>
    <w:rsid w:val="00F66B2E"/>
    <w:rsid w:val="00F66F00"/>
    <w:rsid w:val="00F67F2C"/>
    <w:rsid w:val="00F71067"/>
    <w:rsid w:val="00F71679"/>
    <w:rsid w:val="00F71CFD"/>
    <w:rsid w:val="00F73E76"/>
    <w:rsid w:val="00F74276"/>
    <w:rsid w:val="00F74436"/>
    <w:rsid w:val="00F745A4"/>
    <w:rsid w:val="00F7513F"/>
    <w:rsid w:val="00F75DDB"/>
    <w:rsid w:val="00F7639E"/>
    <w:rsid w:val="00F80340"/>
    <w:rsid w:val="00F822E2"/>
    <w:rsid w:val="00F8470D"/>
    <w:rsid w:val="00F84806"/>
    <w:rsid w:val="00F85AB2"/>
    <w:rsid w:val="00F85DE2"/>
    <w:rsid w:val="00F872EE"/>
    <w:rsid w:val="00F873C8"/>
    <w:rsid w:val="00F87B39"/>
    <w:rsid w:val="00F91335"/>
    <w:rsid w:val="00F9335B"/>
    <w:rsid w:val="00F935DB"/>
    <w:rsid w:val="00F936C0"/>
    <w:rsid w:val="00F947E5"/>
    <w:rsid w:val="00F95039"/>
    <w:rsid w:val="00F95860"/>
    <w:rsid w:val="00FA099C"/>
    <w:rsid w:val="00FA0EB3"/>
    <w:rsid w:val="00FA15BA"/>
    <w:rsid w:val="00FA1821"/>
    <w:rsid w:val="00FA2006"/>
    <w:rsid w:val="00FA37B5"/>
    <w:rsid w:val="00FA3B16"/>
    <w:rsid w:val="00FA422A"/>
    <w:rsid w:val="00FA49FF"/>
    <w:rsid w:val="00FA50B5"/>
    <w:rsid w:val="00FA5248"/>
    <w:rsid w:val="00FA5A4B"/>
    <w:rsid w:val="00FA6870"/>
    <w:rsid w:val="00FA69B4"/>
    <w:rsid w:val="00FA6DBB"/>
    <w:rsid w:val="00FA7F66"/>
    <w:rsid w:val="00FB2C5C"/>
    <w:rsid w:val="00FB2E98"/>
    <w:rsid w:val="00FB3456"/>
    <w:rsid w:val="00FB386C"/>
    <w:rsid w:val="00FB46C6"/>
    <w:rsid w:val="00FB552E"/>
    <w:rsid w:val="00FB5BC6"/>
    <w:rsid w:val="00FB5C02"/>
    <w:rsid w:val="00FB65E5"/>
    <w:rsid w:val="00FB6A1C"/>
    <w:rsid w:val="00FC0B2C"/>
    <w:rsid w:val="00FC0D4B"/>
    <w:rsid w:val="00FC112D"/>
    <w:rsid w:val="00FC1E90"/>
    <w:rsid w:val="00FC5061"/>
    <w:rsid w:val="00FC790F"/>
    <w:rsid w:val="00FD0116"/>
    <w:rsid w:val="00FD034A"/>
    <w:rsid w:val="00FD0C15"/>
    <w:rsid w:val="00FD13AD"/>
    <w:rsid w:val="00FD1E38"/>
    <w:rsid w:val="00FD202C"/>
    <w:rsid w:val="00FD2159"/>
    <w:rsid w:val="00FD3995"/>
    <w:rsid w:val="00FD42DD"/>
    <w:rsid w:val="00FD5403"/>
    <w:rsid w:val="00FD5815"/>
    <w:rsid w:val="00FD6266"/>
    <w:rsid w:val="00FE04BA"/>
    <w:rsid w:val="00FE1F2C"/>
    <w:rsid w:val="00FE2F15"/>
    <w:rsid w:val="00FE31E4"/>
    <w:rsid w:val="00FE3832"/>
    <w:rsid w:val="00FE38BE"/>
    <w:rsid w:val="00FE500C"/>
    <w:rsid w:val="00FE6563"/>
    <w:rsid w:val="00FE6DD5"/>
    <w:rsid w:val="00FE707F"/>
    <w:rsid w:val="00FE7D31"/>
    <w:rsid w:val="00FE7D96"/>
    <w:rsid w:val="00FF0BA6"/>
    <w:rsid w:val="00FF0CF6"/>
    <w:rsid w:val="00FF1074"/>
    <w:rsid w:val="00FF1D86"/>
    <w:rsid w:val="00FF2565"/>
    <w:rsid w:val="00FF275C"/>
    <w:rsid w:val="00FF2FED"/>
    <w:rsid w:val="00FF3870"/>
    <w:rsid w:val="00FF3D18"/>
    <w:rsid w:val="00FF527F"/>
    <w:rsid w:val="00FF6C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6E86DC"/>
  <w15:docId w15:val="{79AE7528-7AC4-48A3-A134-B3242005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580"/>
    <w:pPr>
      <w:jc w:val="both"/>
    </w:pPr>
    <w:rPr>
      <w:rFonts w:ascii="Arial" w:eastAsia="Times New Roman" w:hAnsi="Arial" w:cs="Arial"/>
      <w:sz w:val="24"/>
      <w:szCs w:val="24"/>
    </w:rPr>
  </w:style>
  <w:style w:type="paragraph" w:styleId="Heading2">
    <w:name w:val="heading 2"/>
    <w:basedOn w:val="Normal"/>
    <w:next w:val="Normal"/>
    <w:link w:val="Heading2Char"/>
    <w:uiPriority w:val="9"/>
    <w:unhideWhenUsed/>
    <w:qFormat/>
    <w:rsid w:val="00785C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E497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B1580"/>
    <w:rPr>
      <w:color w:val="0000FF"/>
      <w:u w:val="single"/>
    </w:rPr>
  </w:style>
  <w:style w:type="paragraph" w:styleId="FootnoteText">
    <w:name w:val="footnote text"/>
    <w:basedOn w:val="Normal"/>
    <w:link w:val="FootnoteTextChar"/>
    <w:uiPriority w:val="99"/>
    <w:unhideWhenUsed/>
    <w:rsid w:val="008B1580"/>
    <w:rPr>
      <w:rFonts w:cs="Times New Roman"/>
      <w:sz w:val="20"/>
      <w:szCs w:val="20"/>
    </w:rPr>
  </w:style>
  <w:style w:type="character" w:customStyle="1" w:styleId="FootnoteTextChar">
    <w:name w:val="Footnote Text Char"/>
    <w:link w:val="FootnoteText"/>
    <w:uiPriority w:val="99"/>
    <w:rsid w:val="008B1580"/>
    <w:rPr>
      <w:rFonts w:ascii="Arial" w:eastAsia="Times New Roman" w:hAnsi="Arial" w:cs="Times New Roman"/>
      <w:sz w:val="20"/>
      <w:szCs w:val="20"/>
      <w:lang w:val="en-GB" w:eastAsia="en-GB"/>
    </w:rPr>
  </w:style>
  <w:style w:type="character" w:styleId="FootnoteReference">
    <w:name w:val="footnote reference"/>
    <w:uiPriority w:val="99"/>
    <w:unhideWhenUsed/>
    <w:rsid w:val="008B1580"/>
    <w:rPr>
      <w:vertAlign w:val="superscript"/>
    </w:rPr>
  </w:style>
  <w:style w:type="paragraph" w:styleId="ListParagraph">
    <w:name w:val="List Paragraph"/>
    <w:basedOn w:val="Normal"/>
    <w:uiPriority w:val="34"/>
    <w:qFormat/>
    <w:rsid w:val="00C21898"/>
    <w:pPr>
      <w:ind w:left="720"/>
      <w:contextualSpacing/>
    </w:pPr>
  </w:style>
  <w:style w:type="paragraph" w:styleId="BalloonText">
    <w:name w:val="Balloon Text"/>
    <w:basedOn w:val="Normal"/>
    <w:link w:val="BalloonTextChar"/>
    <w:uiPriority w:val="99"/>
    <w:semiHidden/>
    <w:unhideWhenUsed/>
    <w:rsid w:val="00DA5C46"/>
    <w:rPr>
      <w:rFonts w:ascii="Tahoma" w:hAnsi="Tahoma" w:cs="Tahoma"/>
      <w:sz w:val="16"/>
      <w:szCs w:val="16"/>
    </w:rPr>
  </w:style>
  <w:style w:type="character" w:customStyle="1" w:styleId="BalloonTextChar">
    <w:name w:val="Balloon Text Char"/>
    <w:link w:val="BalloonText"/>
    <w:uiPriority w:val="99"/>
    <w:semiHidden/>
    <w:rsid w:val="00DA5C46"/>
    <w:rPr>
      <w:rFonts w:ascii="Tahoma" w:eastAsia="Times New Roman" w:hAnsi="Tahoma" w:cs="Tahoma"/>
      <w:sz w:val="16"/>
      <w:szCs w:val="16"/>
      <w:lang w:val="en-GB" w:eastAsia="en-GB"/>
    </w:rPr>
  </w:style>
  <w:style w:type="paragraph" w:customStyle="1" w:styleId="Pa3">
    <w:name w:val="Pa3"/>
    <w:basedOn w:val="Normal"/>
    <w:next w:val="Normal"/>
    <w:uiPriority w:val="99"/>
    <w:rsid w:val="005E5E8A"/>
    <w:pPr>
      <w:autoSpaceDE w:val="0"/>
      <w:autoSpaceDN w:val="0"/>
      <w:adjustRightInd w:val="0"/>
      <w:spacing w:line="241" w:lineRule="atLeast"/>
      <w:jc w:val="left"/>
    </w:pPr>
    <w:rPr>
      <w:lang w:val="en-US" w:eastAsia="en-US"/>
    </w:rPr>
  </w:style>
  <w:style w:type="character" w:customStyle="1" w:styleId="A0">
    <w:name w:val="A0"/>
    <w:uiPriority w:val="99"/>
    <w:rsid w:val="005E5E8A"/>
    <w:rPr>
      <w:b/>
      <w:color w:val="221E1F"/>
      <w:sz w:val="20"/>
    </w:rPr>
  </w:style>
  <w:style w:type="paragraph" w:styleId="Header">
    <w:name w:val="header"/>
    <w:basedOn w:val="Normal"/>
    <w:link w:val="HeaderChar"/>
    <w:uiPriority w:val="99"/>
    <w:unhideWhenUsed/>
    <w:rsid w:val="009D7292"/>
    <w:pPr>
      <w:tabs>
        <w:tab w:val="center" w:pos="4513"/>
        <w:tab w:val="right" w:pos="9026"/>
      </w:tabs>
    </w:pPr>
  </w:style>
  <w:style w:type="character" w:customStyle="1" w:styleId="HeaderChar">
    <w:name w:val="Header Char"/>
    <w:link w:val="Header"/>
    <w:uiPriority w:val="99"/>
    <w:rsid w:val="009D7292"/>
    <w:rPr>
      <w:rFonts w:ascii="Arial" w:eastAsia="Times New Roman" w:hAnsi="Arial" w:cs="Arial"/>
      <w:sz w:val="24"/>
      <w:szCs w:val="24"/>
      <w:lang w:val="en-GB" w:eastAsia="en-GB"/>
    </w:rPr>
  </w:style>
  <w:style w:type="paragraph" w:styleId="Footer">
    <w:name w:val="footer"/>
    <w:basedOn w:val="Normal"/>
    <w:link w:val="FooterChar"/>
    <w:uiPriority w:val="99"/>
    <w:unhideWhenUsed/>
    <w:rsid w:val="009D7292"/>
    <w:pPr>
      <w:tabs>
        <w:tab w:val="center" w:pos="4513"/>
        <w:tab w:val="right" w:pos="9026"/>
      </w:tabs>
    </w:pPr>
  </w:style>
  <w:style w:type="character" w:customStyle="1" w:styleId="FooterChar">
    <w:name w:val="Footer Char"/>
    <w:link w:val="Footer"/>
    <w:uiPriority w:val="99"/>
    <w:rsid w:val="009D7292"/>
    <w:rPr>
      <w:rFonts w:ascii="Arial" w:eastAsia="Times New Roman" w:hAnsi="Arial" w:cs="Arial"/>
      <w:sz w:val="24"/>
      <w:szCs w:val="24"/>
      <w:lang w:val="en-GB" w:eastAsia="en-GB"/>
    </w:rPr>
  </w:style>
  <w:style w:type="paragraph" w:styleId="EndnoteText">
    <w:name w:val="endnote text"/>
    <w:basedOn w:val="Normal"/>
    <w:link w:val="EndnoteTextChar"/>
    <w:uiPriority w:val="99"/>
    <w:semiHidden/>
    <w:unhideWhenUsed/>
    <w:rsid w:val="00FF0CF6"/>
    <w:rPr>
      <w:sz w:val="20"/>
      <w:szCs w:val="20"/>
    </w:rPr>
  </w:style>
  <w:style w:type="character" w:customStyle="1" w:styleId="EndnoteTextChar">
    <w:name w:val="Endnote Text Char"/>
    <w:link w:val="EndnoteText"/>
    <w:uiPriority w:val="99"/>
    <w:semiHidden/>
    <w:rsid w:val="00FF0CF6"/>
    <w:rPr>
      <w:rFonts w:ascii="Arial" w:eastAsia="Times New Roman" w:hAnsi="Arial" w:cs="Arial"/>
      <w:sz w:val="20"/>
      <w:szCs w:val="20"/>
      <w:lang w:val="en-GB" w:eastAsia="en-GB"/>
    </w:rPr>
  </w:style>
  <w:style w:type="character" w:styleId="EndnoteReference">
    <w:name w:val="endnote reference"/>
    <w:uiPriority w:val="99"/>
    <w:semiHidden/>
    <w:unhideWhenUsed/>
    <w:rsid w:val="00FF0CF6"/>
    <w:rPr>
      <w:vertAlign w:val="superscript"/>
    </w:rPr>
  </w:style>
  <w:style w:type="character" w:styleId="CommentReference">
    <w:name w:val="annotation reference"/>
    <w:uiPriority w:val="99"/>
    <w:semiHidden/>
    <w:unhideWhenUsed/>
    <w:rsid w:val="00200DCE"/>
    <w:rPr>
      <w:sz w:val="16"/>
      <w:szCs w:val="16"/>
    </w:rPr>
  </w:style>
  <w:style w:type="paragraph" w:styleId="CommentText">
    <w:name w:val="annotation text"/>
    <w:basedOn w:val="Normal"/>
    <w:link w:val="CommentTextChar"/>
    <w:uiPriority w:val="99"/>
    <w:unhideWhenUsed/>
    <w:rsid w:val="00200DCE"/>
    <w:rPr>
      <w:sz w:val="20"/>
      <w:szCs w:val="20"/>
    </w:rPr>
  </w:style>
  <w:style w:type="character" w:customStyle="1" w:styleId="CommentTextChar">
    <w:name w:val="Comment Text Char"/>
    <w:link w:val="CommentText"/>
    <w:uiPriority w:val="99"/>
    <w:rsid w:val="00200DCE"/>
    <w:rPr>
      <w:rFonts w:ascii="Arial" w:eastAsia="Times New Roman" w:hAnsi="Arial"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200DCE"/>
    <w:rPr>
      <w:b/>
      <w:bCs/>
    </w:rPr>
  </w:style>
  <w:style w:type="character" w:customStyle="1" w:styleId="CommentSubjectChar">
    <w:name w:val="Comment Subject Char"/>
    <w:link w:val="CommentSubject"/>
    <w:uiPriority w:val="99"/>
    <w:semiHidden/>
    <w:rsid w:val="00200DCE"/>
    <w:rPr>
      <w:rFonts w:ascii="Arial" w:eastAsia="Times New Roman" w:hAnsi="Arial" w:cs="Arial"/>
      <w:b/>
      <w:bCs/>
      <w:sz w:val="20"/>
      <w:szCs w:val="20"/>
      <w:lang w:val="en-GB" w:eastAsia="en-GB"/>
    </w:rPr>
  </w:style>
  <w:style w:type="paragraph" w:styleId="NormalWeb">
    <w:name w:val="Normal (Web)"/>
    <w:basedOn w:val="Normal"/>
    <w:uiPriority w:val="99"/>
    <w:unhideWhenUsed/>
    <w:rsid w:val="00F07881"/>
    <w:pPr>
      <w:spacing w:before="100" w:beforeAutospacing="1" w:after="100" w:afterAutospacing="1"/>
      <w:jc w:val="left"/>
    </w:pPr>
    <w:rPr>
      <w:rFonts w:ascii="Times New Roman" w:hAnsi="Times New Roman" w:cs="Times New Roman"/>
    </w:rPr>
  </w:style>
  <w:style w:type="character" w:customStyle="1" w:styleId="Heading3Char">
    <w:name w:val="Heading 3 Char"/>
    <w:basedOn w:val="DefaultParagraphFont"/>
    <w:link w:val="Heading3"/>
    <w:uiPriority w:val="9"/>
    <w:semiHidden/>
    <w:rsid w:val="008E497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785C46"/>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1256E1"/>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576625">
      <w:bodyDiv w:val="1"/>
      <w:marLeft w:val="360"/>
      <w:marRight w:val="360"/>
      <w:marTop w:val="0"/>
      <w:marBottom w:val="0"/>
      <w:divBdr>
        <w:top w:val="none" w:sz="0" w:space="0" w:color="auto"/>
        <w:left w:val="none" w:sz="0" w:space="0" w:color="auto"/>
        <w:bottom w:val="none" w:sz="0" w:space="0" w:color="auto"/>
        <w:right w:val="none" w:sz="0" w:space="0" w:color="auto"/>
      </w:divBdr>
      <w:divsChild>
        <w:div w:id="137111482">
          <w:marLeft w:val="0"/>
          <w:marRight w:val="0"/>
          <w:marTop w:val="120"/>
          <w:marBottom w:val="0"/>
          <w:divBdr>
            <w:top w:val="none" w:sz="0" w:space="0" w:color="auto"/>
            <w:left w:val="none" w:sz="0" w:space="0" w:color="auto"/>
            <w:bottom w:val="none" w:sz="0" w:space="0" w:color="auto"/>
            <w:right w:val="none" w:sz="0" w:space="0" w:color="auto"/>
          </w:divBdr>
        </w:div>
        <w:div w:id="729307826">
          <w:marLeft w:val="0"/>
          <w:marRight w:val="0"/>
          <w:marTop w:val="120"/>
          <w:marBottom w:val="0"/>
          <w:divBdr>
            <w:top w:val="none" w:sz="0" w:space="0" w:color="auto"/>
            <w:left w:val="none" w:sz="0" w:space="0" w:color="auto"/>
            <w:bottom w:val="none" w:sz="0" w:space="0" w:color="auto"/>
            <w:right w:val="none" w:sz="0" w:space="0" w:color="auto"/>
          </w:divBdr>
        </w:div>
        <w:div w:id="794443229">
          <w:marLeft w:val="0"/>
          <w:marRight w:val="0"/>
          <w:marTop w:val="120"/>
          <w:marBottom w:val="0"/>
          <w:divBdr>
            <w:top w:val="none" w:sz="0" w:space="0" w:color="auto"/>
            <w:left w:val="none" w:sz="0" w:space="0" w:color="auto"/>
            <w:bottom w:val="none" w:sz="0" w:space="0" w:color="auto"/>
            <w:right w:val="none" w:sz="0" w:space="0" w:color="auto"/>
          </w:divBdr>
        </w:div>
        <w:div w:id="1366713842">
          <w:marLeft w:val="0"/>
          <w:marRight w:val="0"/>
          <w:marTop w:val="240"/>
          <w:marBottom w:val="24"/>
          <w:divBdr>
            <w:top w:val="single" w:sz="8" w:space="2" w:color="808080"/>
            <w:left w:val="none" w:sz="0" w:space="0" w:color="auto"/>
            <w:bottom w:val="none" w:sz="0" w:space="0" w:color="auto"/>
            <w:right w:val="none" w:sz="0" w:space="0" w:color="auto"/>
          </w:divBdr>
        </w:div>
      </w:divsChild>
    </w:div>
    <w:div w:id="339236641">
      <w:bodyDiv w:val="1"/>
      <w:marLeft w:val="0"/>
      <w:marRight w:val="0"/>
      <w:marTop w:val="0"/>
      <w:marBottom w:val="0"/>
      <w:divBdr>
        <w:top w:val="none" w:sz="0" w:space="0" w:color="auto"/>
        <w:left w:val="none" w:sz="0" w:space="0" w:color="auto"/>
        <w:bottom w:val="none" w:sz="0" w:space="0" w:color="auto"/>
        <w:right w:val="none" w:sz="0" w:space="0" w:color="auto"/>
      </w:divBdr>
    </w:div>
    <w:div w:id="441727455">
      <w:bodyDiv w:val="1"/>
      <w:marLeft w:val="0"/>
      <w:marRight w:val="0"/>
      <w:marTop w:val="0"/>
      <w:marBottom w:val="0"/>
      <w:divBdr>
        <w:top w:val="none" w:sz="0" w:space="0" w:color="auto"/>
        <w:left w:val="none" w:sz="0" w:space="0" w:color="auto"/>
        <w:bottom w:val="none" w:sz="0" w:space="0" w:color="auto"/>
        <w:right w:val="none" w:sz="0" w:space="0" w:color="auto"/>
      </w:divBdr>
    </w:div>
    <w:div w:id="553078313">
      <w:bodyDiv w:val="1"/>
      <w:marLeft w:val="0"/>
      <w:marRight w:val="0"/>
      <w:marTop w:val="0"/>
      <w:marBottom w:val="0"/>
      <w:divBdr>
        <w:top w:val="none" w:sz="0" w:space="0" w:color="auto"/>
        <w:left w:val="none" w:sz="0" w:space="0" w:color="auto"/>
        <w:bottom w:val="none" w:sz="0" w:space="0" w:color="auto"/>
        <w:right w:val="none" w:sz="0" w:space="0" w:color="auto"/>
      </w:divBdr>
    </w:div>
    <w:div w:id="794059421">
      <w:bodyDiv w:val="1"/>
      <w:marLeft w:val="360"/>
      <w:marRight w:val="360"/>
      <w:marTop w:val="0"/>
      <w:marBottom w:val="0"/>
      <w:divBdr>
        <w:top w:val="none" w:sz="0" w:space="0" w:color="auto"/>
        <w:left w:val="none" w:sz="0" w:space="0" w:color="auto"/>
        <w:bottom w:val="none" w:sz="0" w:space="0" w:color="auto"/>
        <w:right w:val="none" w:sz="0" w:space="0" w:color="auto"/>
      </w:divBdr>
      <w:divsChild>
        <w:div w:id="821772227">
          <w:marLeft w:val="460"/>
          <w:marRight w:val="0"/>
          <w:marTop w:val="60"/>
          <w:marBottom w:val="60"/>
          <w:divBdr>
            <w:top w:val="none" w:sz="0" w:space="0" w:color="auto"/>
            <w:left w:val="none" w:sz="0" w:space="0" w:color="auto"/>
            <w:bottom w:val="none" w:sz="0" w:space="0" w:color="auto"/>
            <w:right w:val="none" w:sz="0" w:space="0" w:color="auto"/>
          </w:divBdr>
        </w:div>
      </w:divsChild>
    </w:div>
    <w:div w:id="971904749">
      <w:bodyDiv w:val="1"/>
      <w:marLeft w:val="0"/>
      <w:marRight w:val="0"/>
      <w:marTop w:val="0"/>
      <w:marBottom w:val="0"/>
      <w:divBdr>
        <w:top w:val="none" w:sz="0" w:space="0" w:color="auto"/>
        <w:left w:val="none" w:sz="0" w:space="0" w:color="auto"/>
        <w:bottom w:val="none" w:sz="0" w:space="0" w:color="auto"/>
        <w:right w:val="none" w:sz="0" w:space="0" w:color="auto"/>
      </w:divBdr>
    </w:div>
    <w:div w:id="1021009315">
      <w:bodyDiv w:val="1"/>
      <w:marLeft w:val="0"/>
      <w:marRight w:val="0"/>
      <w:marTop w:val="0"/>
      <w:marBottom w:val="0"/>
      <w:divBdr>
        <w:top w:val="none" w:sz="0" w:space="0" w:color="auto"/>
        <w:left w:val="none" w:sz="0" w:space="0" w:color="auto"/>
        <w:bottom w:val="none" w:sz="0" w:space="0" w:color="auto"/>
        <w:right w:val="none" w:sz="0" w:space="0" w:color="auto"/>
      </w:divBdr>
      <w:divsChild>
        <w:div w:id="1524324310">
          <w:marLeft w:val="0"/>
          <w:marRight w:val="0"/>
          <w:marTop w:val="0"/>
          <w:marBottom w:val="0"/>
          <w:divBdr>
            <w:top w:val="none" w:sz="0" w:space="0" w:color="auto"/>
            <w:left w:val="none" w:sz="0" w:space="0" w:color="auto"/>
            <w:bottom w:val="none" w:sz="0" w:space="0" w:color="auto"/>
            <w:right w:val="none" w:sz="0" w:space="0" w:color="auto"/>
          </w:divBdr>
        </w:div>
        <w:div w:id="1552494428">
          <w:marLeft w:val="0"/>
          <w:marRight w:val="150"/>
          <w:marTop w:val="0"/>
          <w:marBottom w:val="0"/>
          <w:divBdr>
            <w:top w:val="none" w:sz="0" w:space="0" w:color="auto"/>
            <w:left w:val="none" w:sz="0" w:space="0" w:color="auto"/>
            <w:bottom w:val="none" w:sz="0" w:space="0" w:color="auto"/>
            <w:right w:val="none" w:sz="0" w:space="0" w:color="auto"/>
          </w:divBdr>
        </w:div>
        <w:div w:id="1836261543">
          <w:marLeft w:val="0"/>
          <w:marRight w:val="0"/>
          <w:marTop w:val="0"/>
          <w:marBottom w:val="0"/>
          <w:divBdr>
            <w:top w:val="none" w:sz="0" w:space="0" w:color="auto"/>
            <w:left w:val="none" w:sz="0" w:space="0" w:color="auto"/>
            <w:bottom w:val="none" w:sz="0" w:space="0" w:color="auto"/>
            <w:right w:val="none" w:sz="0" w:space="0" w:color="auto"/>
          </w:divBdr>
        </w:div>
        <w:div w:id="906450393">
          <w:marLeft w:val="0"/>
          <w:marRight w:val="150"/>
          <w:marTop w:val="0"/>
          <w:marBottom w:val="0"/>
          <w:divBdr>
            <w:top w:val="none" w:sz="0" w:space="0" w:color="auto"/>
            <w:left w:val="none" w:sz="0" w:space="0" w:color="auto"/>
            <w:bottom w:val="none" w:sz="0" w:space="0" w:color="auto"/>
            <w:right w:val="none" w:sz="0" w:space="0" w:color="auto"/>
          </w:divBdr>
        </w:div>
        <w:div w:id="2024242310">
          <w:marLeft w:val="0"/>
          <w:marRight w:val="0"/>
          <w:marTop w:val="0"/>
          <w:marBottom w:val="0"/>
          <w:divBdr>
            <w:top w:val="none" w:sz="0" w:space="0" w:color="auto"/>
            <w:left w:val="none" w:sz="0" w:space="0" w:color="auto"/>
            <w:bottom w:val="none" w:sz="0" w:space="0" w:color="auto"/>
            <w:right w:val="none" w:sz="0" w:space="0" w:color="auto"/>
          </w:divBdr>
        </w:div>
      </w:divsChild>
    </w:div>
    <w:div w:id="1093283791">
      <w:bodyDiv w:val="1"/>
      <w:marLeft w:val="0"/>
      <w:marRight w:val="0"/>
      <w:marTop w:val="0"/>
      <w:marBottom w:val="0"/>
      <w:divBdr>
        <w:top w:val="none" w:sz="0" w:space="0" w:color="auto"/>
        <w:left w:val="none" w:sz="0" w:space="0" w:color="auto"/>
        <w:bottom w:val="none" w:sz="0" w:space="0" w:color="auto"/>
        <w:right w:val="none" w:sz="0" w:space="0" w:color="auto"/>
      </w:divBdr>
    </w:div>
    <w:div w:id="1101532141">
      <w:bodyDiv w:val="1"/>
      <w:marLeft w:val="0"/>
      <w:marRight w:val="0"/>
      <w:marTop w:val="0"/>
      <w:marBottom w:val="0"/>
      <w:divBdr>
        <w:top w:val="none" w:sz="0" w:space="0" w:color="auto"/>
        <w:left w:val="none" w:sz="0" w:space="0" w:color="auto"/>
        <w:bottom w:val="none" w:sz="0" w:space="0" w:color="auto"/>
        <w:right w:val="none" w:sz="0" w:space="0" w:color="auto"/>
      </w:divBdr>
    </w:div>
    <w:div w:id="1291208014">
      <w:bodyDiv w:val="1"/>
      <w:marLeft w:val="0"/>
      <w:marRight w:val="0"/>
      <w:marTop w:val="0"/>
      <w:marBottom w:val="0"/>
      <w:divBdr>
        <w:top w:val="none" w:sz="0" w:space="0" w:color="auto"/>
        <w:left w:val="none" w:sz="0" w:space="0" w:color="auto"/>
        <w:bottom w:val="none" w:sz="0" w:space="0" w:color="auto"/>
        <w:right w:val="none" w:sz="0" w:space="0" w:color="auto"/>
      </w:divBdr>
    </w:div>
    <w:div w:id="1539929717">
      <w:bodyDiv w:val="1"/>
      <w:marLeft w:val="0"/>
      <w:marRight w:val="0"/>
      <w:marTop w:val="0"/>
      <w:marBottom w:val="0"/>
      <w:divBdr>
        <w:top w:val="none" w:sz="0" w:space="0" w:color="auto"/>
        <w:left w:val="none" w:sz="0" w:space="0" w:color="auto"/>
        <w:bottom w:val="none" w:sz="0" w:space="0" w:color="auto"/>
        <w:right w:val="none" w:sz="0" w:space="0" w:color="auto"/>
      </w:divBdr>
    </w:div>
    <w:div w:id="1576550720">
      <w:bodyDiv w:val="1"/>
      <w:marLeft w:val="0"/>
      <w:marRight w:val="0"/>
      <w:marTop w:val="0"/>
      <w:marBottom w:val="0"/>
      <w:divBdr>
        <w:top w:val="none" w:sz="0" w:space="0" w:color="auto"/>
        <w:left w:val="none" w:sz="0" w:space="0" w:color="auto"/>
        <w:bottom w:val="none" w:sz="0" w:space="0" w:color="auto"/>
        <w:right w:val="none" w:sz="0" w:space="0" w:color="auto"/>
      </w:divBdr>
    </w:div>
    <w:div w:id="1622609127">
      <w:bodyDiv w:val="1"/>
      <w:marLeft w:val="0"/>
      <w:marRight w:val="0"/>
      <w:marTop w:val="0"/>
      <w:marBottom w:val="0"/>
      <w:divBdr>
        <w:top w:val="none" w:sz="0" w:space="0" w:color="auto"/>
        <w:left w:val="none" w:sz="0" w:space="0" w:color="auto"/>
        <w:bottom w:val="none" w:sz="0" w:space="0" w:color="auto"/>
        <w:right w:val="none" w:sz="0" w:space="0" w:color="auto"/>
      </w:divBdr>
    </w:div>
    <w:div w:id="1709256639">
      <w:bodyDiv w:val="1"/>
      <w:marLeft w:val="0"/>
      <w:marRight w:val="0"/>
      <w:marTop w:val="0"/>
      <w:marBottom w:val="0"/>
      <w:divBdr>
        <w:top w:val="none" w:sz="0" w:space="0" w:color="auto"/>
        <w:left w:val="none" w:sz="0" w:space="0" w:color="auto"/>
        <w:bottom w:val="none" w:sz="0" w:space="0" w:color="auto"/>
        <w:right w:val="none" w:sz="0" w:space="0" w:color="auto"/>
      </w:divBdr>
    </w:div>
    <w:div w:id="1964193147">
      <w:bodyDiv w:val="1"/>
      <w:marLeft w:val="0"/>
      <w:marRight w:val="0"/>
      <w:marTop w:val="0"/>
      <w:marBottom w:val="0"/>
      <w:divBdr>
        <w:top w:val="none" w:sz="0" w:space="0" w:color="auto"/>
        <w:left w:val="none" w:sz="0" w:space="0" w:color="auto"/>
        <w:bottom w:val="none" w:sz="0" w:space="0" w:color="auto"/>
        <w:right w:val="none" w:sz="0" w:space="0" w:color="auto"/>
      </w:divBdr>
    </w:div>
    <w:div w:id="1989356211">
      <w:bodyDiv w:val="1"/>
      <w:marLeft w:val="0"/>
      <w:marRight w:val="0"/>
      <w:marTop w:val="0"/>
      <w:marBottom w:val="0"/>
      <w:divBdr>
        <w:top w:val="none" w:sz="0" w:space="0" w:color="auto"/>
        <w:left w:val="none" w:sz="0" w:space="0" w:color="auto"/>
        <w:bottom w:val="none" w:sz="0" w:space="0" w:color="auto"/>
        <w:right w:val="none" w:sz="0" w:space="0" w:color="auto"/>
      </w:divBdr>
    </w:div>
    <w:div w:id="204813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FDFDE5-8F43-44C8-BF8B-A935146D1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2425</Words>
  <Characters>13827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Mbha HM - Judge</dc:creator>
  <cp:keywords/>
  <dc:description/>
  <cp:lastModifiedBy>Ayanda Mdletshe</cp:lastModifiedBy>
  <cp:revision>2</cp:revision>
  <cp:lastPrinted>2021-05-31T12:29:00Z</cp:lastPrinted>
  <dcterms:created xsi:type="dcterms:W3CDTF">2021-06-15T08:26:00Z</dcterms:created>
  <dcterms:modified xsi:type="dcterms:W3CDTF">2021-06-15T08:26:00Z</dcterms:modified>
</cp:coreProperties>
</file>